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346DF1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DF1">
        <w:rPr>
          <w:rFonts w:ascii="Times New Roman" w:hAnsi="Times New Roman"/>
          <w:sz w:val="28"/>
          <w:szCs w:val="28"/>
        </w:rPr>
        <w:t xml:space="preserve">от </w:t>
      </w:r>
      <w:r w:rsidR="00290F3B">
        <w:rPr>
          <w:rFonts w:ascii="Times New Roman" w:hAnsi="Times New Roman"/>
          <w:sz w:val="28"/>
          <w:szCs w:val="28"/>
        </w:rPr>
        <w:t>0</w:t>
      </w:r>
      <w:r w:rsidR="009D67B6">
        <w:rPr>
          <w:rFonts w:ascii="Times New Roman" w:hAnsi="Times New Roman"/>
          <w:sz w:val="28"/>
          <w:szCs w:val="28"/>
        </w:rPr>
        <w:t>9</w:t>
      </w:r>
      <w:r w:rsidR="00840F9C" w:rsidRPr="00346DF1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346DF1">
        <w:rPr>
          <w:rFonts w:ascii="Times New Roman" w:hAnsi="Times New Roman"/>
          <w:sz w:val="28"/>
          <w:szCs w:val="28"/>
        </w:rPr>
        <w:t>.</w:t>
      </w:r>
      <w:r w:rsidR="008A69A9">
        <w:rPr>
          <w:rFonts w:ascii="Times New Roman" w:hAnsi="Times New Roman"/>
          <w:sz w:val="28"/>
          <w:szCs w:val="28"/>
        </w:rPr>
        <w:t>2020</w:t>
      </w:r>
      <w:r w:rsidRPr="00346D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9D67B6">
        <w:rPr>
          <w:rFonts w:ascii="Times New Roman" w:hAnsi="Times New Roman"/>
          <w:sz w:val="28"/>
          <w:szCs w:val="28"/>
        </w:rPr>
        <w:t>15</w:t>
      </w:r>
      <w:r w:rsidR="00645220">
        <w:rPr>
          <w:rFonts w:ascii="Times New Roman" w:hAnsi="Times New Roman"/>
          <w:sz w:val="28"/>
          <w:szCs w:val="28"/>
        </w:rPr>
        <w:t>3</w:t>
      </w:r>
      <w:r w:rsidRPr="00346DF1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156E7" w:rsidRDefault="00E45DFC" w:rsidP="008156E7">
      <w:pPr>
        <w:pStyle w:val="2"/>
        <w:numPr>
          <w:ilvl w:val="0"/>
          <w:numId w:val="0"/>
        </w:numPr>
        <w:spacing w:line="240" w:lineRule="auto"/>
        <w:ind w:right="4535"/>
        <w:jc w:val="both"/>
        <w:rPr>
          <w:rFonts w:eastAsia="Calibri"/>
          <w:b w:val="0"/>
          <w:iCs w:val="0"/>
          <w:sz w:val="28"/>
        </w:rPr>
      </w:pPr>
      <w:r w:rsidRPr="008156E7">
        <w:rPr>
          <w:rFonts w:eastAsia="Calibri"/>
          <w:b w:val="0"/>
          <w:iCs w:val="0"/>
          <w:sz w:val="28"/>
        </w:rPr>
        <w:t xml:space="preserve">Об утверждении </w:t>
      </w:r>
      <w:r w:rsidR="008156E7">
        <w:rPr>
          <w:rFonts w:eastAsia="Calibri"/>
          <w:b w:val="0"/>
          <w:iCs w:val="0"/>
          <w:sz w:val="28"/>
        </w:rPr>
        <w:t>П</w:t>
      </w:r>
      <w:r w:rsidR="00290F3B" w:rsidRPr="008156E7">
        <w:rPr>
          <w:rFonts w:eastAsia="Calibri"/>
          <w:b w:val="0"/>
          <w:iCs w:val="0"/>
          <w:sz w:val="28"/>
        </w:rPr>
        <w:t xml:space="preserve">еречня правовых актов, содержащих обязательные требования, соблюдение которых </w:t>
      </w:r>
      <w:r w:rsidR="008156E7" w:rsidRPr="008156E7">
        <w:rPr>
          <w:rFonts w:eastAsia="Calibri"/>
          <w:b w:val="0"/>
          <w:iCs w:val="0"/>
          <w:sz w:val="28"/>
        </w:rPr>
        <w:t>оценивается при проведении мероприятий по контролю</w:t>
      </w:r>
      <w:r w:rsidR="00645220" w:rsidRPr="00645220">
        <w:rPr>
          <w:rFonts w:eastAsia="Calibri"/>
          <w:b w:val="0"/>
          <w:iCs w:val="0"/>
          <w:sz w:val="28"/>
        </w:rPr>
        <w:t xml:space="preserve"> при осуществлении муниципального </w:t>
      </w:r>
      <w:proofErr w:type="gramStart"/>
      <w:r w:rsidR="00645220" w:rsidRPr="00645220">
        <w:rPr>
          <w:rFonts w:eastAsia="Calibri"/>
          <w:b w:val="0"/>
          <w:iCs w:val="0"/>
          <w:sz w:val="28"/>
        </w:rPr>
        <w:t>контроля за</w:t>
      </w:r>
      <w:proofErr w:type="gramEnd"/>
      <w:r w:rsidR="00645220" w:rsidRPr="00645220">
        <w:rPr>
          <w:rFonts w:eastAsia="Calibri"/>
          <w:b w:val="0"/>
          <w:iCs w:val="0"/>
          <w:sz w:val="28"/>
        </w:rPr>
        <w:t xml:space="preserve"> обеспечением сохранности автомобильных дорог местного значения</w:t>
      </w:r>
    </w:p>
    <w:p w:rsidR="0055746E" w:rsidRPr="00E45DFC" w:rsidRDefault="0055746E" w:rsidP="00290F3B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645220" w:rsidRPr="00645220">
        <w:rPr>
          <w:rFonts w:ascii="Times New Roman" w:hAnsi="Times New Roman"/>
          <w:bCs/>
          <w:sz w:val="28"/>
          <w:szCs w:val="28"/>
        </w:rPr>
        <w:t xml:space="preserve">соблюдение которых оценивается при проведении мероприятий по контролю при осуществлении муниципального </w:t>
      </w:r>
      <w:proofErr w:type="gramStart"/>
      <w:r w:rsidR="00645220" w:rsidRPr="0064522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645220" w:rsidRPr="00645220">
        <w:rPr>
          <w:rFonts w:ascii="Times New Roman" w:hAnsi="Times New Roman"/>
          <w:bCs/>
          <w:sz w:val="28"/>
          <w:szCs w:val="28"/>
        </w:rPr>
        <w:t xml:space="preserve"> обеспечением сохранности автомобильных дорог местного значения</w:t>
      </w:r>
      <w:r w:rsidR="00645220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6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5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9D67B6">
        <w:rPr>
          <w:rFonts w:ascii="Times New Roman" w:hAnsi="Times New Roman"/>
          <w:sz w:val="28"/>
          <w:szCs w:val="28"/>
        </w:rPr>
        <w:t>09</w:t>
      </w:r>
      <w:r w:rsidRPr="00475E3F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475E3F">
        <w:rPr>
          <w:rFonts w:ascii="Times New Roman" w:hAnsi="Times New Roman"/>
          <w:sz w:val="28"/>
          <w:szCs w:val="28"/>
        </w:rPr>
        <w:t>.</w:t>
      </w:r>
      <w:r w:rsidR="00FC3D4D">
        <w:rPr>
          <w:rFonts w:ascii="Times New Roman" w:hAnsi="Times New Roman"/>
          <w:sz w:val="28"/>
          <w:szCs w:val="28"/>
        </w:rPr>
        <w:t>2020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9D67B6">
        <w:rPr>
          <w:rFonts w:ascii="Times New Roman" w:hAnsi="Times New Roman"/>
          <w:sz w:val="28"/>
          <w:szCs w:val="28"/>
        </w:rPr>
        <w:t>15</w:t>
      </w:r>
      <w:r w:rsidR="00645220">
        <w:rPr>
          <w:rFonts w:ascii="Times New Roman" w:hAnsi="Times New Roman"/>
          <w:sz w:val="28"/>
          <w:szCs w:val="28"/>
        </w:rPr>
        <w:t>3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Pr="00645220" w:rsidRDefault="00290F3B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645220" w:rsidRPr="00645220">
        <w:rPr>
          <w:rFonts w:ascii="Times New Roman" w:hAnsi="Times New Roman"/>
          <w:bCs/>
          <w:color w:val="auto"/>
          <w:sz w:val="28"/>
          <w:szCs w:val="28"/>
        </w:rPr>
        <w:t xml:space="preserve">соблюдение которых оценивается при проведении мероприятий по контролю при осуществлении муниципального </w:t>
      </w:r>
      <w:proofErr w:type="gramStart"/>
      <w:r w:rsidR="00645220" w:rsidRPr="00645220">
        <w:rPr>
          <w:rFonts w:ascii="Times New Roman" w:hAnsi="Times New Roman"/>
          <w:bCs/>
          <w:color w:val="auto"/>
          <w:sz w:val="28"/>
          <w:szCs w:val="28"/>
        </w:rPr>
        <w:t>контроля за</w:t>
      </w:r>
      <w:proofErr w:type="gramEnd"/>
      <w:r w:rsidR="00645220" w:rsidRPr="00645220">
        <w:rPr>
          <w:rFonts w:ascii="Times New Roman" w:hAnsi="Times New Roman"/>
          <w:bCs/>
          <w:color w:val="auto"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33"/>
        <w:gridCol w:w="3195"/>
        <w:gridCol w:w="3242"/>
        <w:gridCol w:w="2633"/>
      </w:tblGrid>
      <w:tr w:rsidR="008156E7" w:rsidRPr="008156E7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8156E7" w:rsidP="00CC0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E7298" w:rsidRPr="00CE7298" w:rsidRDefault="008156E7" w:rsidP="0064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64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220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645220" w:rsidRPr="00CE7298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45220" w:rsidRPr="00A52070" w:rsidRDefault="00372CC2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645220" w:rsidRPr="00A5207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645220" w:rsidRPr="00A52070" w:rsidRDefault="00400601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645220" w:rsidRPr="00A520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ст. 90</w:t>
              </w:r>
            </w:hyperlink>
          </w:p>
        </w:tc>
      </w:tr>
      <w:tr w:rsidR="00645220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645220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5220" w:rsidRPr="00A52070" w:rsidRDefault="00400601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645220" w:rsidRPr="00A520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Кодекс об административных правонарушениях</w:t>
              </w:r>
            </w:hyperlink>
            <w:r w:rsidR="00645220"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645220" w:rsidRPr="00A5207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45220" w:rsidRPr="00A5207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645220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645220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5220" w:rsidRPr="00A52070" w:rsidRDefault="00400601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645220" w:rsidRPr="00A520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Градостроительный кодекс Российской Федерации</w:t>
              </w:r>
            </w:hyperlink>
          </w:p>
        </w:tc>
        <w:tc>
          <w:tcPr>
            <w:tcW w:w="3212" w:type="dxa"/>
            <w:shd w:val="clear" w:color="auto" w:fill="auto"/>
            <w:vAlign w:val="center"/>
          </w:tcPr>
          <w:p w:rsidR="00645220" w:rsidRPr="00A5207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</w:t>
            </w: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45220" w:rsidRPr="00A5207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645220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645220" w:rsidRPr="00645220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5220" w:rsidRPr="00645220" w:rsidRDefault="00400601" w:rsidP="00CE2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645220" w:rsidRPr="0064522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Федеральный закон от 10.12.1995 </w:t>
              </w:r>
              <w:r w:rsidR="00CE24C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196-ФЗ «</w:t>
              </w:r>
              <w:r w:rsidR="00645220" w:rsidRPr="0064522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 безопасности дорожного движения</w:t>
              </w:r>
            </w:hyperlink>
            <w:r w:rsidR="00C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645220" w:rsidRPr="0064522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45220" w:rsidRPr="0064522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645220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645220" w:rsidRPr="0064522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5220" w:rsidRPr="00645220" w:rsidRDefault="00400601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645220" w:rsidRPr="0064522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Федеральный</w:t>
              </w:r>
              <w:r w:rsidR="00A520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закон от 08.11.2007 № 257-ФЗ «</w:t>
              </w:r>
              <w:r w:rsidR="00645220" w:rsidRPr="0064522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645220" w:rsidRPr="0064522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</w:t>
            </w:r>
            <w:r w:rsid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дорог, владельцы объектов придо</w:t>
            </w:r>
            <w:r w:rsidRPr="0064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45220" w:rsidRPr="00645220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372CC2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156E7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законом</w:t>
            </w:r>
          </w:p>
          <w:p w:rsidR="008156E7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8156E7" w:rsidP="00CC0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 w:rsidR="00CC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372CC2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156E7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мая 2006 года № 59-ФЗ «О порядке рассмотрения обращений граждан Российской Федерации»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8156E7" w:rsidP="00CC0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</w:t>
            </w:r>
            <w:bookmarkStart w:id="0" w:name="_GoBack"/>
            <w:bookmarkEnd w:id="0"/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D67B6" w:rsidRDefault="009D67B6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3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II.</w:t>
            </w:r>
            <w:r w:rsidR="0037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CE7298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29 октября 2009 г.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860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  <w:proofErr w:type="gramEnd"/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CE7298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РФ от 30 июня 2010 г. № 489 «</w:t>
            </w: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CE7298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ранса РФ от 27 августа 2009 г. № 150 «</w:t>
            </w: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проведения оценки технического состояния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CE7298" w:rsidRPr="00CE7298" w:rsidRDefault="00A52070" w:rsidP="003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Минтранса РФ от 25 октября 2012 г. </w:t>
            </w:r>
            <w:r w:rsidR="0037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384 «</w:t>
            </w: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 w:rsidR="0037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A52070" w:rsidRPr="00A52070" w:rsidTr="00372CC2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A52070" w:rsidRPr="002717FF" w:rsidRDefault="00A52070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A52070" w:rsidRPr="002717FF" w:rsidRDefault="00400601" w:rsidP="003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A52070"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Закон Ханты-Мансийского автономного округа </w:t>
              </w:r>
              <w:r w:rsidR="00372C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 Югры от 11.06.2010 № 102-оз «</w:t>
              </w:r>
              <w:r w:rsidR="00A52070"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административных правонарушениях</w:t>
              </w:r>
            </w:hyperlink>
            <w:r w:rsidR="0037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A52070" w:rsidRPr="002717FF" w:rsidRDefault="00A52070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A52070" w:rsidRPr="002717FF" w:rsidRDefault="00A52070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2717FF" w:rsidRPr="00A52070" w:rsidTr="002717FF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2717FF" w:rsidRPr="002717FF" w:rsidRDefault="002717FF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717FF" w:rsidRPr="002717FF" w:rsidRDefault="002717FF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Ханты-Мансийского автономного округа - Югры </w:t>
            </w:r>
            <w:hyperlink r:id="rId16" w:history="1">
              <w:r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от 22.02.2008 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</w:t>
              </w:r>
              <w:r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3-оз</w:t>
              </w:r>
              <w:r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 «</w:t>
              </w:r>
              <w:r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 регулировании отдельных вопросов в </w:t>
              </w:r>
              <w:r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 xml:space="preserve">области использования автомобильных дорог и осуществления дорожной деятельности </w:t>
              </w:r>
              <w:proofErr w:type="gramStart"/>
              <w:r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Ханты-Манс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ийском</w:t>
              </w:r>
              <w:proofErr w:type="gramEnd"/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автономном округе - Югре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717FF" w:rsidRPr="002717FF" w:rsidRDefault="002717FF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объектов </w:t>
            </w: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2717FF" w:rsidRPr="002717FF" w:rsidRDefault="002717FF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2717FF" w:rsidRPr="002717FF" w:rsidTr="002717FF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2717FF" w:rsidRPr="002717FF" w:rsidRDefault="002717FF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2717FF" w:rsidRPr="002717FF" w:rsidRDefault="002717FF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</w:t>
            </w: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ХМАО-Югры </w:t>
            </w:r>
            <w:hyperlink r:id="rId17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 02.03.2012  N 85-п «</w:t>
              </w:r>
              <w:r w:rsidRPr="002717F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 разработке и утверждении административных регламентов осуществления муниципального контроля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717FF" w:rsidRPr="002717FF" w:rsidRDefault="002717FF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2717FF" w:rsidRPr="002717FF" w:rsidRDefault="002717FF" w:rsidP="00271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IV. Нормативно правовые акты местного самоуправления</w:t>
            </w:r>
          </w:p>
        </w:tc>
      </w:tr>
      <w:tr w:rsidR="008156E7" w:rsidRPr="008156E7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Шапша</w:t>
            </w:r>
            <w:r w:rsid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20.04.2009 № 48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E7298" w:rsidRPr="00CE7298" w:rsidRDefault="00372CC2" w:rsidP="003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E7298" w:rsidRPr="00CE7298" w:rsidRDefault="009D67B6" w:rsidP="009D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 п. 1 ст. 3</w:t>
            </w:r>
          </w:p>
        </w:tc>
      </w:tr>
      <w:tr w:rsidR="009D67B6" w:rsidRPr="002717FF" w:rsidTr="000D084E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9D67B6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</w:t>
            </w:r>
          </w:p>
          <w:p w:rsidR="009D67B6" w:rsidRPr="00CE7298" w:rsidRDefault="002717FF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муниципального </w:t>
            </w:r>
            <w:proofErr w:type="gramStart"/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  <w:p w:rsidR="00CE7298" w:rsidRPr="00CE7298" w:rsidRDefault="009D67B6" w:rsidP="000D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E7298" w:rsidRPr="00CE7298" w:rsidRDefault="000D084E" w:rsidP="003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8156E7" w:rsidRPr="008156E7" w:rsidRDefault="008156E7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290F3B" w:rsidRPr="00E45DFC" w:rsidRDefault="00290F3B" w:rsidP="00E45DFC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sectPr w:rsidR="00C8507F" w:rsidSect="008156E7">
      <w:headerReference w:type="default" r:id="rId18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01" w:rsidRDefault="00400601" w:rsidP="00047056">
      <w:pPr>
        <w:spacing w:after="0" w:line="240" w:lineRule="auto"/>
      </w:pPr>
      <w:r>
        <w:separator/>
      </w:r>
    </w:p>
  </w:endnote>
  <w:endnote w:type="continuationSeparator" w:id="0">
    <w:p w:rsidR="00400601" w:rsidRDefault="00400601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01" w:rsidRDefault="00400601" w:rsidP="00047056">
      <w:pPr>
        <w:spacing w:after="0" w:line="240" w:lineRule="auto"/>
      </w:pPr>
      <w:r>
        <w:separator/>
      </w:r>
    </w:p>
  </w:footnote>
  <w:footnote w:type="continuationSeparator" w:id="0">
    <w:p w:rsidR="00400601" w:rsidRDefault="00400601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CC0CE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6.8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D084E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225A9"/>
    <w:rsid w:val="002301D8"/>
    <w:rsid w:val="00233C6B"/>
    <w:rsid w:val="002478E0"/>
    <w:rsid w:val="0025398B"/>
    <w:rsid w:val="002549CB"/>
    <w:rsid w:val="002565BA"/>
    <w:rsid w:val="002605EA"/>
    <w:rsid w:val="002717FF"/>
    <w:rsid w:val="002772A6"/>
    <w:rsid w:val="0027732C"/>
    <w:rsid w:val="002862C1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2CC2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3F73BD"/>
    <w:rsid w:val="00400601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1C40"/>
    <w:rsid w:val="00644C41"/>
    <w:rsid w:val="00645220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69A9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2070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0CE5"/>
    <w:rsid w:val="00CC35A3"/>
    <w:rsid w:val="00CE24C5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70AEF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javascript: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D7D4-BB9F-4A28-BAA7-1E6AE58E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47</cp:revision>
  <cp:lastPrinted>2020-11-23T10:52:00Z</cp:lastPrinted>
  <dcterms:created xsi:type="dcterms:W3CDTF">2018-04-09T11:00:00Z</dcterms:created>
  <dcterms:modified xsi:type="dcterms:W3CDTF">2020-12-09T10:54:00Z</dcterms:modified>
</cp:coreProperties>
</file>