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соответствии с гидрологическими понятиями различаются половодье - наибольшая в году сезонная водность реки в результате снегового питания, паводок - резкий и кратковременный подъем уровня воды и наводнение </w:t>
      </w:r>
      <w:proofErr w:type="gramStart"/>
      <w:r>
        <w:rPr>
          <w:rFonts w:ascii="Segoe UI" w:hAnsi="Segoe UI" w:cs="Segoe UI"/>
          <w:color w:val="000000"/>
        </w:rPr>
        <w:t>-п</w:t>
      </w:r>
      <w:proofErr w:type="gramEnd"/>
      <w:r>
        <w:rPr>
          <w:rFonts w:ascii="Segoe UI" w:hAnsi="Segoe UI" w:cs="Segoe UI"/>
          <w:color w:val="000000"/>
        </w:rPr>
        <w:t xml:space="preserve">оследствие подъёма воды в реке, являющееся уже стихийным бедствием.           Наводнение, происходящее </w:t>
      </w:r>
      <w:proofErr w:type="gramStart"/>
      <w:r>
        <w:rPr>
          <w:rFonts w:ascii="Segoe UI" w:hAnsi="Segoe UI" w:cs="Segoe UI"/>
          <w:color w:val="000000"/>
        </w:rPr>
        <w:t>в близи</w:t>
      </w:r>
      <w:proofErr w:type="gramEnd"/>
      <w:r>
        <w:rPr>
          <w:rFonts w:ascii="Segoe UI" w:hAnsi="Segoe UI" w:cs="Segoe UI"/>
          <w:color w:val="000000"/>
        </w:rPr>
        <w:t xml:space="preserve"> населённых пунктов, влечёт их подтопление или затопление.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Вопросы защиты прав граждан в указанной сфере урегулированы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В соответствии с данным законом граждане имеют целый ряд прав: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защиту жизни, здоровья и личного имущества в связи с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использовать в соответствии с планами действий по предупреждению и ликвидации ЧС средства коллективной и индивидуальной защиты и другое имущество органов власти, местного самоуправления и организаций, предназначенное для защиты населения от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быть информированными о риске, которому они могут подвергнуться, и о мерах необходимой безопасности;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обращаться лично и коллективно в государственные органы и органы местного самоуправления по вопросам защиты населения и территорий от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участвовать в установленном порядке в мероприятиях по предупреждению и ликвидации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возмещение ущерба здоровью и имуществу вследствие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         - на медицинское обслуживание, компенсации и социальные гарантии за </w:t>
      </w:r>
      <w:proofErr w:type="gramStart"/>
      <w:r>
        <w:rPr>
          <w:rFonts w:ascii="Segoe UI" w:hAnsi="Segoe UI" w:cs="Segoe UI"/>
          <w:color w:val="000000"/>
        </w:rPr>
        <w:t>проживание</w:t>
      </w:r>
      <w:proofErr w:type="gramEnd"/>
      <w:r>
        <w:rPr>
          <w:rFonts w:ascii="Segoe UI" w:hAnsi="Segoe UI" w:cs="Segoe UI"/>
          <w:color w:val="000000"/>
        </w:rPr>
        <w:t xml:space="preserve"> и работу в зонах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получение компенсаций и социальных гарантий за ущерб, причинённый их здоровью при выполнении обязанностей в ходе ликвидации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ЧС, в порядке, установленном для работников, инвалидность которых наступила вследствие трудового увечья;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пенсионное обеспечение по случаю потери кормильца при выполнении им обязанностей по защите населения и территорий от ЧС;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- на получение бесплатной юридической помощи в соответствии с законодательством РФ.</w:t>
      </w:r>
    </w:p>
    <w:p w:rsidR="002762EE" w:rsidRDefault="002762EE" w:rsidP="002762EE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        Решение о предоставлении названных социальных гарантий и возмещения ущерба принимается органами власти области и Правительством Российской Федерации.</w:t>
      </w:r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EE"/>
    <w:rsid w:val="002762EE"/>
    <w:rsid w:val="007B1EE8"/>
    <w:rsid w:val="00C6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2023-05-21T08:08:00Z</dcterms:created>
  <dcterms:modified xsi:type="dcterms:W3CDTF">2023-05-21T08:08:00Z</dcterms:modified>
</cp:coreProperties>
</file>