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E" w:rsidRDefault="00543E1B" w:rsidP="0054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 w:rsidRPr="00543E1B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543E1B" w:rsidRPr="00E60A6E" w:rsidRDefault="00543E1B" w:rsidP="00543E1B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543E1B" w:rsidRDefault="00543E1B" w:rsidP="00543E1B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543E1B" w:rsidRPr="00E60A6E" w:rsidRDefault="00543E1B" w:rsidP="00543E1B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CB552A">
        <w:rPr>
          <w:spacing w:val="-4"/>
          <w:sz w:val="28"/>
          <w:szCs w:val="28"/>
        </w:rPr>
        <w:t>14</w:t>
      </w:r>
      <w:r>
        <w:rPr>
          <w:spacing w:val="-4"/>
          <w:sz w:val="28"/>
          <w:szCs w:val="28"/>
        </w:rPr>
        <w:t>.0</w:t>
      </w:r>
      <w:r w:rsidR="00CB552A">
        <w:rPr>
          <w:spacing w:val="-4"/>
          <w:sz w:val="28"/>
          <w:szCs w:val="28"/>
        </w:rPr>
        <w:t>4</w:t>
      </w:r>
      <w:r w:rsidRPr="00E60A6E">
        <w:rPr>
          <w:spacing w:val="-4"/>
          <w:sz w:val="28"/>
          <w:szCs w:val="28"/>
        </w:rPr>
        <w:t>.2014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                      </w:t>
      </w:r>
      <w:r w:rsidRPr="00E60A6E">
        <w:rPr>
          <w:sz w:val="28"/>
          <w:szCs w:val="28"/>
        </w:rPr>
        <w:t xml:space="preserve">№ </w:t>
      </w:r>
      <w:r w:rsidR="00CB552A">
        <w:rPr>
          <w:sz w:val="28"/>
          <w:szCs w:val="28"/>
        </w:rPr>
        <w:t>37</w:t>
      </w:r>
    </w:p>
    <w:p w:rsidR="00543E1B" w:rsidRPr="00E60A6E" w:rsidRDefault="00543E1B" w:rsidP="00543E1B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543E1B" w:rsidRDefault="00543E1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Par1"/>
      <w:bookmarkEnd w:id="0"/>
    </w:p>
    <w:p w:rsidR="00543E1B" w:rsidRDefault="00543E1B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Об утверждении Положения о сообщении лицами, замещающими </w:t>
      </w:r>
      <w:r>
        <w:rPr>
          <w:rFonts w:cs="Times New Roman"/>
          <w:sz w:val="28"/>
          <w:szCs w:val="28"/>
        </w:rPr>
        <w:t>муниципальные</w:t>
      </w:r>
      <w:r w:rsidRPr="00543E1B">
        <w:rPr>
          <w:rFonts w:cs="Times New Roman"/>
          <w:sz w:val="28"/>
          <w:szCs w:val="28"/>
        </w:rPr>
        <w:t xml:space="preserve"> должности </w:t>
      </w:r>
      <w:r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 xml:space="preserve">, должности </w:t>
      </w:r>
      <w:r>
        <w:rPr>
          <w:rFonts w:cs="Times New Roman"/>
          <w:sz w:val="28"/>
          <w:szCs w:val="28"/>
        </w:rPr>
        <w:t>муниципальной</w:t>
      </w:r>
      <w:r w:rsidRPr="00543E1B">
        <w:rPr>
          <w:rFonts w:cs="Times New Roman"/>
          <w:sz w:val="28"/>
          <w:szCs w:val="28"/>
        </w:rPr>
        <w:t xml:space="preserve"> службы </w:t>
      </w:r>
      <w:r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 xml:space="preserve">, работниками организаций, в отношении которых </w:t>
      </w:r>
      <w:r>
        <w:rPr>
          <w:rFonts w:cs="Times New Roman"/>
          <w:sz w:val="28"/>
          <w:szCs w:val="28"/>
        </w:rPr>
        <w:t>администрация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выступает единственным учредителем, о получении подарка </w:t>
      </w:r>
    </w:p>
    <w:p w:rsidR="00543E1B" w:rsidRDefault="00543E1B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сдаче и оценке подарка, реализации </w:t>
      </w:r>
    </w:p>
    <w:p w:rsidR="00820E4E" w:rsidRDefault="00543E1B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>(</w:t>
      </w:r>
      <w:proofErr w:type="gramStart"/>
      <w:r w:rsidRPr="00543E1B">
        <w:rPr>
          <w:rFonts w:cs="Times New Roman"/>
          <w:sz w:val="28"/>
          <w:szCs w:val="28"/>
        </w:rPr>
        <w:t>выкупе</w:t>
      </w:r>
      <w:proofErr w:type="gramEnd"/>
      <w:r w:rsidRPr="00543E1B">
        <w:rPr>
          <w:rFonts w:cs="Times New Roman"/>
          <w:sz w:val="28"/>
          <w:szCs w:val="28"/>
        </w:rPr>
        <w:t>) и зачислении средств, вырученных от его реализации</w:t>
      </w:r>
    </w:p>
    <w:p w:rsidR="00543E1B" w:rsidRDefault="00543E1B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20E4E" w:rsidRDefault="00820E4E" w:rsidP="00543E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D21CDC">
        <w:rPr>
          <w:rFonts w:cs="Times New Roman"/>
          <w:sz w:val="28"/>
          <w:szCs w:val="28"/>
        </w:rPr>
        <w:t xml:space="preserve">В соответствии с </w:t>
      </w:r>
      <w:hyperlink r:id="rId8" w:history="1">
        <w:r w:rsidRPr="00D21CDC">
          <w:rPr>
            <w:rFonts w:cs="Times New Roman"/>
            <w:sz w:val="28"/>
            <w:szCs w:val="28"/>
          </w:rPr>
          <w:t>пунктом 4</w:t>
        </w:r>
      </w:hyperlink>
      <w:r w:rsidRPr="00D21CDC">
        <w:rPr>
          <w:rFonts w:cs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</w:t>
      </w:r>
      <w:r w:rsidR="00543E1B" w:rsidRPr="00D21CDC">
        <w:rPr>
          <w:rFonts w:cs="Times New Roman"/>
          <w:sz w:val="28"/>
          <w:szCs w:val="28"/>
        </w:rPr>
        <w:t>№</w:t>
      </w:r>
      <w:r w:rsidRPr="00D21CDC">
        <w:rPr>
          <w:rFonts w:cs="Times New Roman"/>
          <w:sz w:val="28"/>
          <w:szCs w:val="28"/>
        </w:rPr>
        <w:t xml:space="preserve">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9" w:history="1">
        <w:r w:rsidRPr="00D21CDC">
          <w:rPr>
            <w:rFonts w:cs="Times New Roman"/>
            <w:sz w:val="28"/>
            <w:szCs w:val="28"/>
          </w:rPr>
          <w:t>Постановлением</w:t>
        </w:r>
      </w:hyperlink>
      <w:r w:rsidRPr="00D21CDC">
        <w:rPr>
          <w:rFonts w:cs="Times New Roman"/>
          <w:sz w:val="28"/>
          <w:szCs w:val="28"/>
        </w:rPr>
        <w:t xml:space="preserve"> Правительства Российской</w:t>
      </w:r>
      <w:r w:rsidRPr="00543E1B">
        <w:rPr>
          <w:rFonts w:cs="Times New Roman"/>
          <w:sz w:val="28"/>
          <w:szCs w:val="28"/>
        </w:rPr>
        <w:t xml:space="preserve"> Федерации от 9 января 2014 года </w:t>
      </w:r>
      <w:r w:rsidR="00543E1B">
        <w:rPr>
          <w:rFonts w:cs="Times New Roman"/>
          <w:sz w:val="28"/>
          <w:szCs w:val="28"/>
        </w:rPr>
        <w:t>№</w:t>
      </w:r>
      <w:r w:rsidRPr="00543E1B">
        <w:rPr>
          <w:rFonts w:cs="Times New Roman"/>
          <w:sz w:val="28"/>
          <w:szCs w:val="28"/>
        </w:rPr>
        <w:t xml:space="preserve"> 10 "О порядке сообщения отдельными категориями</w:t>
      </w:r>
      <w:proofErr w:type="gramEnd"/>
      <w:r w:rsidRPr="00543E1B">
        <w:rPr>
          <w:rFonts w:cs="Times New Roman"/>
          <w:sz w:val="28"/>
          <w:szCs w:val="28"/>
        </w:rPr>
        <w:t xml:space="preserve"> </w:t>
      </w:r>
      <w:proofErr w:type="gramStart"/>
      <w:r w:rsidRPr="00543E1B">
        <w:rPr>
          <w:rFonts w:cs="Times New Roman"/>
          <w:sz w:val="28"/>
          <w:szCs w:val="28"/>
        </w:rPr>
        <w:t xml:space="preserve">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="00543E1B" w:rsidRPr="00543E1B">
        <w:rPr>
          <w:rFonts w:cs="Times New Roman"/>
          <w:sz w:val="28"/>
          <w:szCs w:val="28"/>
        </w:rPr>
        <w:t>Постановление Губернатора Ханты-Мансийского автономного округа – Югры от 18.02.2014 № 15 «Об утверждении Положения о 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</w:t>
      </w:r>
      <w:proofErr w:type="gramEnd"/>
      <w:r w:rsidR="00543E1B" w:rsidRPr="00543E1B">
        <w:rPr>
          <w:rFonts w:cs="Times New Roman"/>
          <w:sz w:val="28"/>
          <w:szCs w:val="28"/>
        </w:rPr>
        <w:t xml:space="preserve"> также работниками организаций, в отношении которых Ханты-Мансийский автономный округ – </w:t>
      </w:r>
      <w:r w:rsidR="00543E1B" w:rsidRPr="00543E1B">
        <w:rPr>
          <w:rFonts w:cs="Times New Roman"/>
          <w:sz w:val="28"/>
          <w:szCs w:val="28"/>
        </w:rPr>
        <w:lastRenderedPageBreak/>
        <w:t>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реализацией (выкупе) и зачислении средств, вырученных от его реализации»</w:t>
      </w:r>
      <w:r w:rsidRPr="00543E1B">
        <w:rPr>
          <w:rFonts w:cs="Times New Roman"/>
          <w:sz w:val="28"/>
          <w:szCs w:val="28"/>
        </w:rPr>
        <w:t>:</w:t>
      </w:r>
    </w:p>
    <w:p w:rsidR="00543E1B" w:rsidRPr="00543E1B" w:rsidRDefault="00543E1B" w:rsidP="00543E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bookmarkStart w:id="1" w:name="Par19"/>
      <w:bookmarkEnd w:id="1"/>
      <w:r w:rsidRPr="00543E1B">
        <w:rPr>
          <w:rFonts w:cs="Times New Roman"/>
          <w:sz w:val="28"/>
          <w:szCs w:val="28"/>
        </w:rPr>
        <w:t xml:space="preserve">1. </w:t>
      </w:r>
      <w:proofErr w:type="gramStart"/>
      <w:r w:rsidRPr="00543E1B">
        <w:rPr>
          <w:rFonts w:cs="Times New Roman"/>
          <w:sz w:val="28"/>
          <w:szCs w:val="28"/>
        </w:rPr>
        <w:t xml:space="preserve">Утвердить </w:t>
      </w:r>
      <w:hyperlink w:anchor="Par38" w:history="1">
        <w:r w:rsidRPr="00543E1B">
          <w:rPr>
            <w:rFonts w:cs="Times New Roman"/>
            <w:color w:val="0000FF"/>
            <w:sz w:val="28"/>
            <w:szCs w:val="28"/>
          </w:rPr>
          <w:t>Положение</w:t>
        </w:r>
      </w:hyperlink>
      <w:r w:rsidRPr="00543E1B">
        <w:rPr>
          <w:rFonts w:cs="Times New Roman"/>
          <w:sz w:val="28"/>
          <w:szCs w:val="28"/>
        </w:rPr>
        <w:t xml:space="preserve"> о сообщении лицами, замещающими </w:t>
      </w:r>
      <w:r w:rsidR="00D21CDC">
        <w:rPr>
          <w:rFonts w:cs="Times New Roman"/>
          <w:sz w:val="28"/>
          <w:szCs w:val="28"/>
        </w:rPr>
        <w:t>муниципальные</w:t>
      </w:r>
      <w:r w:rsidRPr="00543E1B">
        <w:rPr>
          <w:rFonts w:cs="Times New Roman"/>
          <w:sz w:val="28"/>
          <w:szCs w:val="28"/>
        </w:rPr>
        <w:t xml:space="preserve"> должности </w:t>
      </w:r>
      <w:r w:rsidR="00D21CDC"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 xml:space="preserve">, должности </w:t>
      </w:r>
      <w:r w:rsidR="00D21CDC">
        <w:rPr>
          <w:rFonts w:cs="Times New Roman"/>
          <w:sz w:val="28"/>
          <w:szCs w:val="28"/>
        </w:rPr>
        <w:t>муниципальной</w:t>
      </w:r>
      <w:r w:rsidRPr="00543E1B">
        <w:rPr>
          <w:rFonts w:cs="Times New Roman"/>
          <w:sz w:val="28"/>
          <w:szCs w:val="28"/>
        </w:rPr>
        <w:t xml:space="preserve"> службы </w:t>
      </w:r>
      <w:r w:rsidR="00D21CDC"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 xml:space="preserve">, работниками организаций, в отношении которых </w:t>
      </w:r>
      <w:r w:rsidR="00D21CDC">
        <w:rPr>
          <w:rFonts w:cs="Times New Roman"/>
          <w:sz w:val="28"/>
          <w:szCs w:val="28"/>
        </w:rPr>
        <w:t>администрация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D21CDC">
        <w:rPr>
          <w:rFonts w:cs="Times New Roman"/>
          <w:sz w:val="28"/>
          <w:szCs w:val="28"/>
        </w:rPr>
        <w:t xml:space="preserve">согласно </w:t>
      </w:r>
      <w:r w:rsidRPr="00543E1B">
        <w:rPr>
          <w:rFonts w:cs="Times New Roman"/>
          <w:sz w:val="28"/>
          <w:szCs w:val="28"/>
        </w:rPr>
        <w:t>прил</w:t>
      </w:r>
      <w:r w:rsidR="00D21CDC">
        <w:rPr>
          <w:rFonts w:cs="Times New Roman"/>
          <w:sz w:val="28"/>
          <w:szCs w:val="28"/>
        </w:rPr>
        <w:t>ожению</w:t>
      </w:r>
      <w:r w:rsidRPr="00543E1B">
        <w:rPr>
          <w:rFonts w:cs="Times New Roman"/>
          <w:sz w:val="28"/>
          <w:szCs w:val="28"/>
        </w:rPr>
        <w:t>.</w:t>
      </w:r>
      <w:proofErr w:type="gramEnd"/>
    </w:p>
    <w:p w:rsidR="00820E4E" w:rsidRDefault="00820E4E" w:rsidP="00D21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2. Установить, что органы </w:t>
      </w:r>
      <w:r w:rsidR="00D21CDC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осуществляют прием подарков, полученных лицами, </w:t>
      </w:r>
      <w:r w:rsidRPr="00D21CDC">
        <w:rPr>
          <w:rFonts w:cs="Times New Roman"/>
          <w:sz w:val="28"/>
          <w:szCs w:val="28"/>
        </w:rPr>
        <w:t xml:space="preserve">указанными в </w:t>
      </w:r>
      <w:hyperlink w:anchor="Par19" w:history="1">
        <w:r w:rsidRPr="00D21CDC">
          <w:rPr>
            <w:rFonts w:cs="Times New Roman"/>
            <w:sz w:val="28"/>
            <w:szCs w:val="28"/>
          </w:rPr>
          <w:t>пункте 1</w:t>
        </w:r>
      </w:hyperlink>
      <w:r w:rsidRPr="00D21CDC">
        <w:rPr>
          <w:rFonts w:cs="Times New Roman"/>
          <w:sz w:val="28"/>
          <w:szCs w:val="28"/>
        </w:rPr>
        <w:t>, в связи с протокольными мероприятиями,</w:t>
      </w:r>
      <w:r w:rsidRPr="00543E1B">
        <w:rPr>
          <w:rFonts w:cs="Times New Roman"/>
          <w:sz w:val="28"/>
          <w:szCs w:val="28"/>
        </w:rPr>
        <w:t xml:space="preserve">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D21CDC" w:rsidRPr="00744061" w:rsidRDefault="00D21CDC" w:rsidP="00D21CDC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 w:rsidRPr="00744061">
        <w:rPr>
          <w:rFonts w:eastAsia="Times New Roman" w:cs="Times New Roman"/>
          <w:sz w:val="28"/>
          <w:szCs w:val="28"/>
          <w:lang w:eastAsia="ru-RU"/>
        </w:rPr>
        <w:t>.       </w:t>
      </w:r>
    </w:p>
    <w:p w:rsidR="00D21CDC" w:rsidRPr="00744061" w:rsidRDefault="00D21CDC" w:rsidP="00D21CDC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744061">
        <w:rPr>
          <w:rFonts w:eastAsia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(обнародования)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21CDC" w:rsidRDefault="00D21CDC" w:rsidP="00D21CD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D21CDC" w:rsidRDefault="00D21CDC" w:rsidP="00D21CD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D21CDC" w:rsidRPr="00543E1B" w:rsidRDefault="00D21CDC" w:rsidP="00D21CD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                            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Л.А.Овчерюкова</w:t>
      </w:r>
      <w:proofErr w:type="spellEnd"/>
    </w:p>
    <w:p w:rsidR="00820E4E" w:rsidRPr="00543E1B" w:rsidRDefault="00820E4E" w:rsidP="00543E1B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bookmarkStart w:id="2" w:name="Par32"/>
      <w:bookmarkEnd w:id="2"/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lastRenderedPageBreak/>
        <w:t>Приложение</w:t>
      </w:r>
    </w:p>
    <w:p w:rsidR="00D21CDC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к постановлению </w:t>
      </w:r>
      <w:r w:rsidR="00D21CDC">
        <w:rPr>
          <w:rFonts w:cs="Times New Roman"/>
          <w:sz w:val="28"/>
          <w:szCs w:val="28"/>
        </w:rPr>
        <w:t xml:space="preserve">администрации </w:t>
      </w:r>
    </w:p>
    <w:p w:rsidR="00D21CDC" w:rsidRDefault="00D21CDC" w:rsidP="00D2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 xml:space="preserve"> 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от </w:t>
      </w:r>
      <w:r w:rsidR="00CB552A">
        <w:rPr>
          <w:rFonts w:cs="Times New Roman"/>
          <w:sz w:val="28"/>
          <w:szCs w:val="28"/>
        </w:rPr>
        <w:t>14</w:t>
      </w:r>
      <w:r w:rsidR="00D21CDC">
        <w:rPr>
          <w:rFonts w:cs="Times New Roman"/>
          <w:sz w:val="28"/>
          <w:szCs w:val="28"/>
        </w:rPr>
        <w:t>.0</w:t>
      </w:r>
      <w:r w:rsidR="00CB552A">
        <w:rPr>
          <w:rFonts w:cs="Times New Roman"/>
          <w:sz w:val="28"/>
          <w:szCs w:val="28"/>
        </w:rPr>
        <w:t>4</w:t>
      </w:r>
      <w:r w:rsidR="00D21CDC">
        <w:rPr>
          <w:rFonts w:cs="Times New Roman"/>
          <w:sz w:val="28"/>
          <w:szCs w:val="28"/>
        </w:rPr>
        <w:t>.</w:t>
      </w:r>
      <w:r w:rsidR="00CB552A">
        <w:rPr>
          <w:rFonts w:cs="Times New Roman"/>
          <w:sz w:val="28"/>
          <w:szCs w:val="28"/>
        </w:rPr>
        <w:t>2014</w:t>
      </w:r>
      <w:r w:rsidR="00D21CDC">
        <w:rPr>
          <w:rFonts w:cs="Times New Roman"/>
          <w:sz w:val="28"/>
          <w:szCs w:val="28"/>
        </w:rPr>
        <w:t xml:space="preserve"> № </w:t>
      </w:r>
      <w:r w:rsidR="00CB552A">
        <w:rPr>
          <w:rFonts w:cs="Times New Roman"/>
          <w:sz w:val="28"/>
          <w:szCs w:val="28"/>
        </w:rPr>
        <w:t>37</w:t>
      </w: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bookmarkStart w:id="3" w:name="Par38"/>
    <w:bookmarkEnd w:id="3"/>
    <w:p w:rsidR="00D21CDC" w:rsidRPr="00D21CDC" w:rsidRDefault="00D21CDC" w:rsidP="00D2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1CDC">
        <w:rPr>
          <w:rFonts w:cs="Times New Roman"/>
          <w:b/>
          <w:sz w:val="28"/>
          <w:szCs w:val="28"/>
        </w:rPr>
        <w:fldChar w:fldCharType="begin"/>
      </w:r>
      <w:r w:rsidRPr="00D21CDC">
        <w:rPr>
          <w:rFonts w:cs="Times New Roman"/>
          <w:b/>
          <w:sz w:val="28"/>
          <w:szCs w:val="28"/>
        </w:rPr>
        <w:instrText>HYPERLINK \l "Par38"</w:instrText>
      </w:r>
      <w:r w:rsidRPr="00D21CDC">
        <w:rPr>
          <w:rFonts w:cs="Times New Roman"/>
          <w:b/>
          <w:sz w:val="28"/>
          <w:szCs w:val="28"/>
        </w:rPr>
        <w:fldChar w:fldCharType="separate"/>
      </w:r>
      <w:r w:rsidRPr="00D21CDC">
        <w:rPr>
          <w:rFonts w:cs="Times New Roman"/>
          <w:b/>
          <w:sz w:val="28"/>
          <w:szCs w:val="28"/>
        </w:rPr>
        <w:t>Положение</w:t>
      </w:r>
      <w:r w:rsidRPr="00D21CDC">
        <w:rPr>
          <w:rFonts w:cs="Times New Roman"/>
          <w:b/>
          <w:sz w:val="28"/>
          <w:szCs w:val="28"/>
        </w:rPr>
        <w:fldChar w:fldCharType="end"/>
      </w:r>
      <w:r w:rsidRPr="00D21CDC">
        <w:rPr>
          <w:rFonts w:cs="Times New Roman"/>
          <w:b/>
          <w:sz w:val="28"/>
          <w:szCs w:val="28"/>
        </w:rPr>
        <w:t xml:space="preserve"> </w:t>
      </w:r>
    </w:p>
    <w:p w:rsidR="00820E4E" w:rsidRPr="00D21CDC" w:rsidRDefault="00D21CDC" w:rsidP="00D2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D21CDC">
        <w:rPr>
          <w:rFonts w:cs="Times New Roman"/>
          <w:b/>
          <w:sz w:val="28"/>
          <w:szCs w:val="28"/>
        </w:rPr>
        <w:t>о сообщении лицами, замещающими муниципальные должности сельского поселения Шапша, должности муниципальной службы сельского поселения Шапша, работниками организаций, в отношении которых администрация сельского поселения Шапша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21CDC" w:rsidRPr="00543E1B" w:rsidRDefault="00D21CDC" w:rsidP="00D2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1. </w:t>
      </w:r>
      <w:proofErr w:type="gramStart"/>
      <w:r w:rsidRPr="00543E1B">
        <w:rPr>
          <w:rFonts w:cs="Times New Roman"/>
          <w:sz w:val="28"/>
          <w:szCs w:val="28"/>
        </w:rPr>
        <w:t xml:space="preserve">Настоящее Положение определяет порядок сообщения лицами, замещающими </w:t>
      </w:r>
      <w:r w:rsidR="00D21CDC">
        <w:rPr>
          <w:rFonts w:cs="Times New Roman"/>
          <w:sz w:val="28"/>
          <w:szCs w:val="28"/>
        </w:rPr>
        <w:t>муниципальные</w:t>
      </w:r>
      <w:r w:rsidR="00D21CDC" w:rsidRPr="00543E1B">
        <w:rPr>
          <w:rFonts w:cs="Times New Roman"/>
          <w:sz w:val="28"/>
          <w:szCs w:val="28"/>
        </w:rPr>
        <w:t xml:space="preserve"> должности </w:t>
      </w:r>
      <w:r w:rsidR="00D21CDC">
        <w:rPr>
          <w:rFonts w:cs="Times New Roman"/>
          <w:sz w:val="28"/>
          <w:szCs w:val="28"/>
        </w:rPr>
        <w:t>сельского поселения Шапша</w:t>
      </w:r>
      <w:r w:rsidR="00D21CDC" w:rsidRPr="00543E1B">
        <w:rPr>
          <w:rFonts w:cs="Times New Roman"/>
          <w:sz w:val="28"/>
          <w:szCs w:val="28"/>
        </w:rPr>
        <w:t xml:space="preserve">, должности </w:t>
      </w:r>
      <w:r w:rsidR="00D21CDC">
        <w:rPr>
          <w:rFonts w:cs="Times New Roman"/>
          <w:sz w:val="28"/>
          <w:szCs w:val="28"/>
        </w:rPr>
        <w:t>муниципальной</w:t>
      </w:r>
      <w:r w:rsidR="00D21CDC" w:rsidRPr="00543E1B">
        <w:rPr>
          <w:rFonts w:cs="Times New Roman"/>
          <w:sz w:val="28"/>
          <w:szCs w:val="28"/>
        </w:rPr>
        <w:t xml:space="preserve"> службы </w:t>
      </w:r>
      <w:r w:rsidR="00D21CDC">
        <w:rPr>
          <w:rFonts w:cs="Times New Roman"/>
          <w:sz w:val="28"/>
          <w:szCs w:val="28"/>
        </w:rPr>
        <w:t>сельского поселения Шапша</w:t>
      </w:r>
      <w:r w:rsidR="00D21CDC" w:rsidRPr="00543E1B">
        <w:rPr>
          <w:rFonts w:cs="Times New Roman"/>
          <w:sz w:val="28"/>
          <w:szCs w:val="28"/>
        </w:rPr>
        <w:t xml:space="preserve">, работниками организаций, в отношении которых </w:t>
      </w:r>
      <w:r w:rsidR="00D21CDC">
        <w:rPr>
          <w:rFonts w:cs="Times New Roman"/>
          <w:sz w:val="28"/>
          <w:szCs w:val="28"/>
        </w:rPr>
        <w:t>администрация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выступает единственным учредителем (далее соответственно - лица, замещающие </w:t>
      </w:r>
      <w:r w:rsidR="00D21CDC">
        <w:rPr>
          <w:rFonts w:cs="Times New Roman"/>
          <w:sz w:val="28"/>
          <w:szCs w:val="28"/>
        </w:rPr>
        <w:t>муниципальные</w:t>
      </w:r>
      <w:r w:rsidRPr="00543E1B">
        <w:rPr>
          <w:rFonts w:cs="Times New Roman"/>
          <w:sz w:val="28"/>
          <w:szCs w:val="28"/>
        </w:rPr>
        <w:t xml:space="preserve"> должности, </w:t>
      </w:r>
      <w:r w:rsidR="00D21CDC">
        <w:rPr>
          <w:rFonts w:cs="Times New Roman"/>
          <w:sz w:val="28"/>
          <w:szCs w:val="28"/>
        </w:rPr>
        <w:t>муниципальные</w:t>
      </w:r>
      <w:r w:rsidRPr="00543E1B">
        <w:rPr>
          <w:rFonts w:cs="Times New Roman"/>
          <w:sz w:val="28"/>
          <w:szCs w:val="28"/>
        </w:rPr>
        <w:t xml:space="preserve"> служащие, работники),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proofErr w:type="gramEnd"/>
      <w:r w:rsidRPr="00543E1B">
        <w:rPr>
          <w:rFonts w:cs="Times New Roman"/>
          <w:sz w:val="28"/>
          <w:szCs w:val="28"/>
        </w:rPr>
        <w:t xml:space="preserve">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43E1B">
        <w:rPr>
          <w:rFonts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D21CDC">
        <w:rPr>
          <w:rFonts w:cs="Times New Roman"/>
          <w:sz w:val="28"/>
          <w:szCs w:val="28"/>
        </w:rPr>
        <w:t>муниципальную</w:t>
      </w:r>
      <w:r w:rsidRPr="00543E1B">
        <w:rPr>
          <w:rFonts w:cs="Times New Roman"/>
          <w:sz w:val="28"/>
          <w:szCs w:val="28"/>
        </w:rPr>
        <w:t xml:space="preserve"> должность, </w:t>
      </w:r>
      <w:r w:rsidR="00D21CDC">
        <w:rPr>
          <w:rFonts w:cs="Times New Roman"/>
          <w:sz w:val="28"/>
          <w:szCs w:val="28"/>
        </w:rPr>
        <w:t>муниципальным</w:t>
      </w:r>
      <w:r w:rsidRPr="00543E1B">
        <w:rPr>
          <w:rFonts w:cs="Times New Roman"/>
          <w:sz w:val="28"/>
          <w:szCs w:val="28"/>
        </w:rPr>
        <w:t xml:space="preserve">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43E1B">
        <w:rPr>
          <w:rFonts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43E1B">
        <w:rPr>
          <w:rFonts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D21CDC">
        <w:rPr>
          <w:rFonts w:cs="Times New Roman"/>
          <w:sz w:val="28"/>
          <w:szCs w:val="28"/>
        </w:rPr>
        <w:t>муниципальную</w:t>
      </w:r>
      <w:r w:rsidR="00D21CDC" w:rsidRPr="00543E1B">
        <w:rPr>
          <w:rFonts w:cs="Times New Roman"/>
          <w:sz w:val="28"/>
          <w:szCs w:val="28"/>
        </w:rPr>
        <w:t xml:space="preserve"> должность, </w:t>
      </w:r>
      <w:r w:rsidR="00D21CDC">
        <w:rPr>
          <w:rFonts w:cs="Times New Roman"/>
          <w:sz w:val="28"/>
          <w:szCs w:val="28"/>
        </w:rPr>
        <w:t>муниципальным</w:t>
      </w:r>
      <w:r w:rsidR="00D21CDC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служащим, </w:t>
      </w:r>
      <w:r w:rsidRPr="00543E1B">
        <w:rPr>
          <w:rFonts w:cs="Times New Roman"/>
          <w:sz w:val="28"/>
          <w:szCs w:val="28"/>
        </w:rPr>
        <w:lastRenderedPageBreak/>
        <w:t>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543E1B">
        <w:rPr>
          <w:rFonts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3. Лица, замещающие </w:t>
      </w:r>
      <w:r w:rsidR="00D21CDC">
        <w:rPr>
          <w:rFonts w:cs="Times New Roman"/>
          <w:sz w:val="28"/>
          <w:szCs w:val="28"/>
        </w:rPr>
        <w:t>муниципальную</w:t>
      </w:r>
      <w:r w:rsidR="00D21CDC" w:rsidRPr="00543E1B">
        <w:rPr>
          <w:rFonts w:cs="Times New Roman"/>
          <w:sz w:val="28"/>
          <w:szCs w:val="28"/>
        </w:rPr>
        <w:t xml:space="preserve"> должность, </w:t>
      </w:r>
      <w:r w:rsidR="00D21CDC">
        <w:rPr>
          <w:rFonts w:cs="Times New Roman"/>
          <w:sz w:val="28"/>
          <w:szCs w:val="28"/>
        </w:rPr>
        <w:t>муниципальные</w:t>
      </w:r>
      <w:r w:rsidR="00D21CDC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>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4. </w:t>
      </w:r>
      <w:proofErr w:type="gramStart"/>
      <w:r w:rsidRPr="00543E1B">
        <w:rPr>
          <w:rFonts w:cs="Times New Roman"/>
          <w:sz w:val="28"/>
          <w:szCs w:val="28"/>
        </w:rPr>
        <w:t xml:space="preserve">Лица, замещающие </w:t>
      </w:r>
      <w:r w:rsidR="00D21CDC">
        <w:rPr>
          <w:rFonts w:cs="Times New Roman"/>
          <w:sz w:val="28"/>
          <w:szCs w:val="28"/>
        </w:rPr>
        <w:t>муниципальную</w:t>
      </w:r>
      <w:r w:rsidR="00D21CDC" w:rsidRPr="00543E1B">
        <w:rPr>
          <w:rFonts w:cs="Times New Roman"/>
          <w:sz w:val="28"/>
          <w:szCs w:val="28"/>
        </w:rPr>
        <w:t xml:space="preserve"> должность, </w:t>
      </w:r>
      <w:r w:rsidR="00D21CDC">
        <w:rPr>
          <w:rFonts w:cs="Times New Roman"/>
          <w:sz w:val="28"/>
          <w:szCs w:val="28"/>
        </w:rPr>
        <w:t>муниципальные</w:t>
      </w:r>
      <w:r w:rsidR="00D21CDC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</w:t>
      </w:r>
      <w:r w:rsidR="00D21CDC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Pr="00543E1B">
        <w:rPr>
          <w:rFonts w:cs="Times New Roman"/>
          <w:sz w:val="28"/>
          <w:szCs w:val="28"/>
        </w:rPr>
        <w:t xml:space="preserve"> (далее - орган </w:t>
      </w:r>
      <w:r w:rsidR="00D21CDC">
        <w:rPr>
          <w:rFonts w:cs="Times New Roman"/>
          <w:sz w:val="28"/>
          <w:szCs w:val="28"/>
        </w:rPr>
        <w:t>местного самоуправления</w:t>
      </w:r>
      <w:r w:rsidRPr="00543E1B">
        <w:rPr>
          <w:rFonts w:cs="Times New Roman"/>
          <w:sz w:val="28"/>
          <w:szCs w:val="28"/>
        </w:rPr>
        <w:t xml:space="preserve">) или в организацию, в отношении которой </w:t>
      </w:r>
      <w:r w:rsidR="00D21CDC">
        <w:rPr>
          <w:rFonts w:cs="Times New Roman"/>
          <w:sz w:val="28"/>
          <w:szCs w:val="28"/>
        </w:rPr>
        <w:t xml:space="preserve">администрация сельского поселения Шапша </w:t>
      </w:r>
      <w:r w:rsidRPr="00543E1B">
        <w:rPr>
          <w:rFonts w:cs="Times New Roman"/>
          <w:sz w:val="28"/>
          <w:szCs w:val="28"/>
        </w:rPr>
        <w:t>выступает единственным учредителем (далее - организация), в которых указанные лица</w:t>
      </w:r>
      <w:proofErr w:type="gramEnd"/>
      <w:r w:rsidRPr="00543E1B">
        <w:rPr>
          <w:rFonts w:cs="Times New Roman"/>
          <w:sz w:val="28"/>
          <w:szCs w:val="28"/>
        </w:rPr>
        <w:t xml:space="preserve"> проходят </w:t>
      </w:r>
      <w:r w:rsidR="00D21CDC">
        <w:rPr>
          <w:rFonts w:cs="Times New Roman"/>
          <w:sz w:val="28"/>
          <w:szCs w:val="28"/>
        </w:rPr>
        <w:t>муниципальную</w:t>
      </w:r>
      <w:r w:rsidRPr="00543E1B">
        <w:rPr>
          <w:rFonts w:cs="Times New Roman"/>
          <w:sz w:val="28"/>
          <w:szCs w:val="28"/>
        </w:rPr>
        <w:t xml:space="preserve"> службу или осуществляют трудовую деятельность.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4" w:name="Par56"/>
      <w:bookmarkEnd w:id="4"/>
      <w:r w:rsidRPr="00543E1B">
        <w:rPr>
          <w:rFonts w:cs="Times New Roman"/>
          <w:sz w:val="28"/>
          <w:szCs w:val="28"/>
        </w:rPr>
        <w:t xml:space="preserve">5. </w:t>
      </w:r>
      <w:hyperlink w:anchor="Par95" w:history="1">
        <w:proofErr w:type="gramStart"/>
        <w:r w:rsidRPr="00543E1B">
          <w:rPr>
            <w:rFonts w:cs="Times New Roman"/>
            <w:color w:val="0000FF"/>
            <w:sz w:val="28"/>
            <w:szCs w:val="28"/>
          </w:rPr>
          <w:t>Уведомление</w:t>
        </w:r>
      </w:hyperlink>
      <w:r w:rsidRPr="00543E1B">
        <w:rPr>
          <w:rFonts w:cs="Times New Roman"/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орган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или организации, в которых лицо, замещающее </w:t>
      </w:r>
      <w:r w:rsidR="008C340D">
        <w:rPr>
          <w:rFonts w:cs="Times New Roman"/>
          <w:sz w:val="28"/>
          <w:szCs w:val="28"/>
        </w:rPr>
        <w:t>муниципальную</w:t>
      </w:r>
      <w:r w:rsidRPr="00543E1B">
        <w:rPr>
          <w:rFonts w:cs="Times New Roman"/>
          <w:sz w:val="28"/>
          <w:szCs w:val="28"/>
        </w:rPr>
        <w:t xml:space="preserve"> должность, </w:t>
      </w:r>
      <w:r w:rsidR="008C340D">
        <w:rPr>
          <w:rFonts w:cs="Times New Roman"/>
          <w:sz w:val="28"/>
          <w:szCs w:val="28"/>
        </w:rPr>
        <w:t>муниципальный</w:t>
      </w:r>
      <w:r w:rsidRPr="00543E1B">
        <w:rPr>
          <w:rFonts w:cs="Times New Roman"/>
          <w:sz w:val="28"/>
          <w:szCs w:val="28"/>
        </w:rPr>
        <w:t xml:space="preserve"> служащий, ра</w:t>
      </w:r>
      <w:r w:rsidR="008C340D">
        <w:rPr>
          <w:rFonts w:cs="Times New Roman"/>
          <w:sz w:val="28"/>
          <w:szCs w:val="28"/>
        </w:rPr>
        <w:t>ботник проходят муниципаль</w:t>
      </w:r>
      <w:r w:rsidRPr="00543E1B">
        <w:rPr>
          <w:rFonts w:cs="Times New Roman"/>
          <w:sz w:val="28"/>
          <w:szCs w:val="28"/>
        </w:rPr>
        <w:t>ную службу или осуществляют трудовую деятельность.</w:t>
      </w:r>
      <w:proofErr w:type="gramEnd"/>
      <w:r w:rsidRPr="00543E1B">
        <w:rPr>
          <w:rFonts w:cs="Times New Roman"/>
          <w:sz w:val="28"/>
          <w:szCs w:val="28"/>
        </w:rPr>
        <w:t xml:space="preserve"> К </w:t>
      </w:r>
      <w:hyperlink w:anchor="Par95" w:history="1">
        <w:r w:rsidRPr="00543E1B">
          <w:rPr>
            <w:rFonts w:cs="Times New Roman"/>
            <w:color w:val="0000FF"/>
            <w:sz w:val="28"/>
            <w:szCs w:val="28"/>
          </w:rPr>
          <w:t>уведомлению</w:t>
        </w:r>
      </w:hyperlink>
      <w:r w:rsidRPr="00543E1B">
        <w:rPr>
          <w:rFonts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5" w:name="Par57"/>
      <w:bookmarkEnd w:id="5"/>
      <w:r w:rsidRPr="00543E1B">
        <w:rPr>
          <w:rFonts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543E1B">
          <w:rPr>
            <w:rFonts w:cs="Times New Roman"/>
            <w:color w:val="0000FF"/>
            <w:sz w:val="28"/>
            <w:szCs w:val="28"/>
          </w:rPr>
          <w:t>абзацах первом</w:t>
        </w:r>
      </w:hyperlink>
      <w:r w:rsidRPr="00543E1B">
        <w:rPr>
          <w:rFonts w:cs="Times New Roman"/>
          <w:sz w:val="28"/>
          <w:szCs w:val="28"/>
        </w:rPr>
        <w:t xml:space="preserve"> и </w:t>
      </w:r>
      <w:hyperlink w:anchor="Par57" w:history="1">
        <w:r w:rsidRPr="00543E1B">
          <w:rPr>
            <w:rFonts w:cs="Times New Roman"/>
            <w:color w:val="0000FF"/>
            <w:sz w:val="28"/>
            <w:szCs w:val="28"/>
          </w:rPr>
          <w:t>втором</w:t>
        </w:r>
      </w:hyperlink>
      <w:r w:rsidRPr="00543E1B">
        <w:rPr>
          <w:rFonts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8C340D">
        <w:rPr>
          <w:rFonts w:cs="Times New Roman"/>
          <w:sz w:val="28"/>
          <w:szCs w:val="28"/>
        </w:rPr>
        <w:t>муниципаль</w:t>
      </w:r>
      <w:r w:rsidRPr="00543E1B">
        <w:rPr>
          <w:rFonts w:cs="Times New Roman"/>
          <w:sz w:val="28"/>
          <w:szCs w:val="28"/>
        </w:rPr>
        <w:t xml:space="preserve">ную должность, </w:t>
      </w:r>
      <w:r w:rsidR="008C340D">
        <w:rPr>
          <w:rFonts w:cs="Times New Roman"/>
          <w:sz w:val="28"/>
          <w:szCs w:val="28"/>
        </w:rPr>
        <w:t>муниципальн</w:t>
      </w:r>
      <w:r w:rsidRPr="00543E1B">
        <w:rPr>
          <w:rFonts w:cs="Times New Roman"/>
          <w:sz w:val="28"/>
          <w:szCs w:val="28"/>
        </w:rPr>
        <w:t>ого служащего, работника, оно представляется не позднее следующего дня после ее устранения.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или соответствующий коллегиальный орган организации, образованные в </w:t>
      </w:r>
      <w:r w:rsidRPr="00543E1B">
        <w:rPr>
          <w:rFonts w:cs="Times New Roman"/>
          <w:sz w:val="28"/>
          <w:szCs w:val="28"/>
        </w:rPr>
        <w:lastRenderedPageBreak/>
        <w:t>соответствии с законодательством о бухгалтерском учете (далее - комиссия или коллегиальный орган).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6" w:name="Par60"/>
      <w:bookmarkEnd w:id="6"/>
      <w:r w:rsidRPr="00543E1B">
        <w:rPr>
          <w:rFonts w:cs="Times New Roman"/>
          <w:sz w:val="28"/>
          <w:szCs w:val="28"/>
        </w:rPr>
        <w:t xml:space="preserve">7. </w:t>
      </w:r>
      <w:proofErr w:type="gramStart"/>
      <w:r w:rsidRPr="00543E1B">
        <w:rPr>
          <w:rFonts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8C340D">
        <w:rPr>
          <w:rFonts w:cs="Times New Roman"/>
          <w:sz w:val="28"/>
          <w:szCs w:val="28"/>
        </w:rPr>
        <w:t>муниципальному</w:t>
      </w:r>
      <w:r w:rsidRPr="00543E1B">
        <w:rPr>
          <w:rFonts w:cs="Times New Roman"/>
          <w:sz w:val="28"/>
          <w:szCs w:val="28"/>
        </w:rPr>
        <w:t xml:space="preserve"> служащему, работнику неизвестна, сдается ответственному лицу </w:t>
      </w:r>
      <w:r w:rsidR="008C340D" w:rsidRPr="00543E1B">
        <w:rPr>
          <w:rFonts w:cs="Times New Roman"/>
          <w:sz w:val="28"/>
          <w:szCs w:val="28"/>
        </w:rPr>
        <w:t xml:space="preserve">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Pr="00543E1B">
        <w:rPr>
          <w:rFonts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8. Подарок, полученный лицом, замещающим </w:t>
      </w:r>
      <w:r w:rsidR="008C340D">
        <w:rPr>
          <w:rFonts w:cs="Times New Roman"/>
          <w:sz w:val="28"/>
          <w:szCs w:val="28"/>
        </w:rPr>
        <w:t>муниципальную</w:t>
      </w:r>
      <w:r w:rsidRPr="00543E1B">
        <w:rPr>
          <w:rFonts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60" w:history="1">
        <w:r w:rsidRPr="00543E1B">
          <w:rPr>
            <w:rFonts w:cs="Times New Roman"/>
            <w:color w:val="0000FF"/>
            <w:sz w:val="28"/>
            <w:szCs w:val="28"/>
          </w:rPr>
          <w:t>пунктом 7</w:t>
        </w:r>
      </w:hyperlink>
      <w:r w:rsidRPr="00543E1B">
        <w:rPr>
          <w:rFonts w:cs="Times New Roman"/>
          <w:sz w:val="28"/>
          <w:szCs w:val="28"/>
        </w:rPr>
        <w:t xml:space="preserve"> настоящего Положения.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9. </w:t>
      </w:r>
      <w:proofErr w:type="gramStart"/>
      <w:r w:rsidRPr="00543E1B">
        <w:rPr>
          <w:rFonts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43E1B">
        <w:rPr>
          <w:rFonts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11. </w:t>
      </w:r>
      <w:r w:rsidR="008C340D">
        <w:rPr>
          <w:rFonts w:cs="Times New Roman"/>
          <w:sz w:val="28"/>
          <w:szCs w:val="28"/>
        </w:rPr>
        <w:t>О</w:t>
      </w:r>
      <w:r w:rsidR="008C340D" w:rsidRPr="00543E1B">
        <w:rPr>
          <w:rFonts w:cs="Times New Roman"/>
          <w:sz w:val="28"/>
          <w:szCs w:val="28"/>
        </w:rPr>
        <w:t xml:space="preserve">рган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 w:rsidR="008C340D">
        <w:rPr>
          <w:rFonts w:cs="Times New Roman"/>
          <w:sz w:val="28"/>
          <w:szCs w:val="28"/>
        </w:rPr>
        <w:t>сельского поселения Шапша</w:t>
      </w:r>
      <w:r w:rsidRPr="00543E1B">
        <w:rPr>
          <w:rFonts w:cs="Times New Roman"/>
          <w:sz w:val="28"/>
          <w:szCs w:val="28"/>
        </w:rPr>
        <w:t>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7" w:name="Par65"/>
      <w:bookmarkEnd w:id="7"/>
      <w:r w:rsidRPr="00543E1B">
        <w:rPr>
          <w:rFonts w:cs="Times New Roman"/>
          <w:sz w:val="28"/>
          <w:szCs w:val="28"/>
        </w:rPr>
        <w:t xml:space="preserve">12. Лицо, замещающее </w:t>
      </w:r>
      <w:r w:rsidR="008C340D">
        <w:rPr>
          <w:rFonts w:cs="Times New Roman"/>
          <w:sz w:val="28"/>
          <w:szCs w:val="28"/>
        </w:rPr>
        <w:t>муниципаль</w:t>
      </w:r>
      <w:r w:rsidRPr="00543E1B">
        <w:rPr>
          <w:rFonts w:cs="Times New Roman"/>
          <w:sz w:val="28"/>
          <w:szCs w:val="28"/>
        </w:rPr>
        <w:t xml:space="preserve">ную должность, </w:t>
      </w:r>
      <w:r w:rsidR="008C340D">
        <w:rPr>
          <w:rFonts w:cs="Times New Roman"/>
          <w:sz w:val="28"/>
          <w:szCs w:val="28"/>
        </w:rPr>
        <w:t>муниципальный</w:t>
      </w:r>
      <w:r w:rsidRPr="00543E1B">
        <w:rPr>
          <w:rFonts w:cs="Times New Roman"/>
          <w:sz w:val="28"/>
          <w:szCs w:val="28"/>
        </w:rPr>
        <w:t xml:space="preserve">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8" w:name="Par66"/>
      <w:bookmarkEnd w:id="8"/>
      <w:r w:rsidRPr="00543E1B">
        <w:rPr>
          <w:rFonts w:cs="Times New Roman"/>
          <w:sz w:val="28"/>
          <w:szCs w:val="28"/>
        </w:rPr>
        <w:t xml:space="preserve">13. </w:t>
      </w:r>
      <w:proofErr w:type="gramStart"/>
      <w:r w:rsidR="008C340D">
        <w:rPr>
          <w:rFonts w:cs="Times New Roman"/>
          <w:sz w:val="28"/>
          <w:szCs w:val="28"/>
        </w:rPr>
        <w:t>О</w:t>
      </w:r>
      <w:r w:rsidR="008C340D" w:rsidRPr="00543E1B">
        <w:rPr>
          <w:rFonts w:cs="Times New Roman"/>
          <w:sz w:val="28"/>
          <w:szCs w:val="28"/>
        </w:rPr>
        <w:t xml:space="preserve">рган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65" w:history="1">
        <w:r w:rsidRPr="00543E1B">
          <w:rPr>
            <w:rFonts w:cs="Times New Roman"/>
            <w:color w:val="0000FF"/>
            <w:sz w:val="28"/>
            <w:szCs w:val="28"/>
          </w:rPr>
          <w:t>пункте 12</w:t>
        </w:r>
      </w:hyperlink>
      <w:r w:rsidRPr="00543E1B">
        <w:rPr>
          <w:rFonts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5" w:history="1">
        <w:r w:rsidRPr="00543E1B">
          <w:rPr>
            <w:rFonts w:cs="Times New Roman"/>
            <w:color w:val="0000FF"/>
            <w:sz w:val="28"/>
            <w:szCs w:val="28"/>
          </w:rPr>
          <w:t>пункте 12</w:t>
        </w:r>
      </w:hyperlink>
      <w:r w:rsidRPr="00543E1B">
        <w:rPr>
          <w:rFonts w:cs="Times New Roman"/>
          <w:sz w:val="28"/>
          <w:szCs w:val="28"/>
        </w:rPr>
        <w:t xml:space="preserve"> настоящего Положения, может использоваться </w:t>
      </w:r>
      <w:r w:rsidR="008C340D" w:rsidRPr="00543E1B">
        <w:rPr>
          <w:rFonts w:cs="Times New Roman"/>
          <w:sz w:val="28"/>
          <w:szCs w:val="28"/>
        </w:rPr>
        <w:t xml:space="preserve">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Pr="00543E1B">
        <w:rPr>
          <w:rFonts w:cs="Times New Roman"/>
          <w:sz w:val="28"/>
          <w:szCs w:val="28"/>
        </w:rPr>
        <w:t xml:space="preserve"> или организацией с учетом заключения комиссии или коллегиального органа о целесообразности </w:t>
      </w:r>
      <w:r w:rsidRPr="00543E1B">
        <w:rPr>
          <w:rFonts w:cs="Times New Roman"/>
          <w:sz w:val="28"/>
          <w:szCs w:val="28"/>
        </w:rPr>
        <w:lastRenderedPageBreak/>
        <w:t xml:space="preserve">использования подарка для обеспечения деятельности </w:t>
      </w:r>
      <w:r w:rsidR="008C340D" w:rsidRPr="00543E1B">
        <w:rPr>
          <w:rFonts w:cs="Times New Roman"/>
          <w:sz w:val="28"/>
          <w:szCs w:val="28"/>
        </w:rPr>
        <w:t xml:space="preserve">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>или организации.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9" w:name="Par68"/>
      <w:bookmarkEnd w:id="9"/>
      <w:r w:rsidRPr="00543E1B">
        <w:rPr>
          <w:rFonts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 xml:space="preserve">или организации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8C340D" w:rsidRPr="00543E1B">
        <w:rPr>
          <w:rFonts w:cs="Times New Roman"/>
          <w:sz w:val="28"/>
          <w:szCs w:val="28"/>
        </w:rPr>
        <w:t>орган</w:t>
      </w:r>
      <w:r w:rsidR="008C340D">
        <w:rPr>
          <w:rFonts w:cs="Times New Roman"/>
          <w:sz w:val="28"/>
          <w:szCs w:val="28"/>
        </w:rPr>
        <w:t>ом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66" w:history="1">
        <w:r w:rsidRPr="00543E1B">
          <w:rPr>
            <w:rFonts w:cs="Times New Roman"/>
            <w:color w:val="0000FF"/>
            <w:sz w:val="28"/>
            <w:szCs w:val="28"/>
          </w:rPr>
          <w:t>пунктами 13</w:t>
        </w:r>
      </w:hyperlink>
      <w:r w:rsidRPr="00543E1B">
        <w:rPr>
          <w:rFonts w:cs="Times New Roman"/>
          <w:sz w:val="28"/>
          <w:szCs w:val="28"/>
        </w:rPr>
        <w:t xml:space="preserve"> и </w:t>
      </w:r>
      <w:hyperlink w:anchor="Par68" w:history="1">
        <w:r w:rsidRPr="00543E1B">
          <w:rPr>
            <w:rFonts w:cs="Times New Roman"/>
            <w:color w:val="0000FF"/>
            <w:sz w:val="28"/>
            <w:szCs w:val="28"/>
          </w:rPr>
          <w:t>15</w:t>
        </w:r>
      </w:hyperlink>
      <w:r w:rsidRPr="00543E1B">
        <w:rPr>
          <w:rFonts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8C340D" w:rsidRPr="00543E1B">
        <w:rPr>
          <w:rFonts w:cs="Times New Roman"/>
          <w:sz w:val="28"/>
          <w:szCs w:val="28"/>
        </w:rPr>
        <w:t xml:space="preserve">органа </w:t>
      </w:r>
      <w:r w:rsidR="008C340D">
        <w:rPr>
          <w:rFonts w:cs="Times New Roman"/>
          <w:sz w:val="28"/>
          <w:szCs w:val="28"/>
        </w:rPr>
        <w:t>местного самоуправления 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 </w:t>
      </w:r>
      <w:r w:rsidRPr="00543E1B">
        <w:rPr>
          <w:rFonts w:cs="Times New Roman"/>
          <w:sz w:val="28"/>
          <w:szCs w:val="28"/>
        </w:rPr>
        <w:t>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8C340D">
        <w:rPr>
          <w:rFonts w:cs="Times New Roman"/>
          <w:sz w:val="28"/>
          <w:szCs w:val="28"/>
        </w:rPr>
        <w:t>местного</w:t>
      </w:r>
      <w:r w:rsidRPr="00543E1B">
        <w:rPr>
          <w:rFonts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820E4E" w:rsidRPr="00543E1B" w:rsidRDefault="00820E4E" w:rsidP="00D21C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  <w:bookmarkStart w:id="10" w:name="Par77"/>
      <w:bookmarkEnd w:id="10"/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C340D" w:rsidRDefault="008C3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</w:p>
    <w:p w:rsidR="00820E4E" w:rsidRPr="00543E1B" w:rsidRDefault="00820E4E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lastRenderedPageBreak/>
        <w:t>Приложение</w:t>
      </w:r>
    </w:p>
    <w:p w:rsidR="00820E4E" w:rsidRPr="00543E1B" w:rsidRDefault="00820E4E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>к Положению о сообщении лицами,</w:t>
      </w:r>
    </w:p>
    <w:p w:rsidR="008C340D" w:rsidRDefault="00820E4E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замещающими </w:t>
      </w:r>
      <w:r w:rsidR="008C340D">
        <w:rPr>
          <w:rFonts w:cs="Times New Roman"/>
          <w:sz w:val="28"/>
          <w:szCs w:val="28"/>
        </w:rPr>
        <w:t>муниципальные</w:t>
      </w:r>
      <w:r w:rsidR="008C340D" w:rsidRPr="00543E1B">
        <w:rPr>
          <w:rFonts w:cs="Times New Roman"/>
          <w:sz w:val="28"/>
          <w:szCs w:val="28"/>
        </w:rPr>
        <w:t xml:space="preserve"> должности </w:t>
      </w:r>
      <w:r w:rsidR="008C340D">
        <w:rPr>
          <w:rFonts w:cs="Times New Roman"/>
          <w:sz w:val="28"/>
          <w:szCs w:val="28"/>
        </w:rPr>
        <w:t>сельского поселения Шапша</w:t>
      </w:r>
      <w:r w:rsidR="008C340D" w:rsidRPr="00543E1B">
        <w:rPr>
          <w:rFonts w:cs="Times New Roman"/>
          <w:sz w:val="28"/>
          <w:szCs w:val="28"/>
        </w:rPr>
        <w:t xml:space="preserve">, должности </w:t>
      </w:r>
      <w:r w:rsidR="008C340D">
        <w:rPr>
          <w:rFonts w:cs="Times New Roman"/>
          <w:sz w:val="28"/>
          <w:szCs w:val="28"/>
        </w:rPr>
        <w:t>муниципальной</w:t>
      </w:r>
      <w:r w:rsidR="008C340D" w:rsidRPr="00543E1B">
        <w:rPr>
          <w:rFonts w:cs="Times New Roman"/>
          <w:sz w:val="28"/>
          <w:szCs w:val="28"/>
        </w:rPr>
        <w:t xml:space="preserve"> службы </w:t>
      </w:r>
      <w:r w:rsidR="008C340D">
        <w:rPr>
          <w:rFonts w:cs="Times New Roman"/>
          <w:sz w:val="28"/>
          <w:szCs w:val="28"/>
        </w:rPr>
        <w:t>сельского поселения Шапша</w:t>
      </w:r>
      <w:r w:rsidR="008C340D" w:rsidRPr="00543E1B">
        <w:rPr>
          <w:rFonts w:cs="Times New Roman"/>
          <w:sz w:val="28"/>
          <w:szCs w:val="28"/>
        </w:rPr>
        <w:t>, работниками организаций, в отношении которых</w:t>
      </w:r>
    </w:p>
    <w:p w:rsidR="008C340D" w:rsidRDefault="008C340D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Шапша</w:t>
      </w:r>
      <w:r w:rsidRPr="00543E1B">
        <w:rPr>
          <w:rFonts w:cs="Times New Roman"/>
          <w:sz w:val="28"/>
          <w:szCs w:val="28"/>
        </w:rPr>
        <w:t xml:space="preserve"> </w:t>
      </w:r>
    </w:p>
    <w:p w:rsidR="008C340D" w:rsidRDefault="008C340D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выступает единственным учредителем, о получении подарка </w:t>
      </w:r>
    </w:p>
    <w:p w:rsidR="008C340D" w:rsidRDefault="008C340D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сдаче и оценке подарка, реализации </w:t>
      </w:r>
    </w:p>
    <w:p w:rsidR="008C340D" w:rsidRDefault="008C340D" w:rsidP="00CB5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43E1B">
        <w:rPr>
          <w:rFonts w:cs="Times New Roman"/>
          <w:sz w:val="28"/>
          <w:szCs w:val="28"/>
        </w:rPr>
        <w:t>(</w:t>
      </w:r>
      <w:proofErr w:type="gramStart"/>
      <w:r w:rsidRPr="00543E1B">
        <w:rPr>
          <w:rFonts w:cs="Times New Roman"/>
          <w:sz w:val="28"/>
          <w:szCs w:val="28"/>
        </w:rPr>
        <w:t>выкупе</w:t>
      </w:r>
      <w:proofErr w:type="gramEnd"/>
      <w:r w:rsidRPr="00543E1B">
        <w:rPr>
          <w:rFonts w:cs="Times New Roman"/>
          <w:sz w:val="28"/>
          <w:szCs w:val="28"/>
        </w:rPr>
        <w:t>) и зачислении средств, вырученных от его реализации</w:t>
      </w:r>
    </w:p>
    <w:p w:rsidR="00820E4E" w:rsidRPr="00543E1B" w:rsidRDefault="00820E4E" w:rsidP="008C3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1" w:name="Par95"/>
      <w:bookmarkEnd w:id="11"/>
      <w:r>
        <w:rPr>
          <w:rFonts w:cs="Times New Roman"/>
          <w:b/>
          <w:bCs/>
          <w:szCs w:val="24"/>
        </w:rPr>
        <w:t>УВЕДОМЛЕНИЕ</w:t>
      </w: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ПОЛУЧЕНИИ ПОДАРКА</w:t>
      </w:r>
      <w:bookmarkStart w:id="12" w:name="_GoBack"/>
      <w:bookmarkEnd w:id="12"/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E4E" w:rsidRDefault="00820E4E">
      <w:pPr>
        <w:pStyle w:val="ConsPlusNonformat"/>
      </w:pPr>
      <w:r>
        <w:t xml:space="preserve">                         __________________________________________________</w:t>
      </w:r>
    </w:p>
    <w:p w:rsidR="00820E4E" w:rsidRDefault="00820E4E" w:rsidP="008C340D">
      <w:pPr>
        <w:pStyle w:val="ConsPlusNonformat"/>
      </w:pPr>
      <w:r>
        <w:t xml:space="preserve">                                   </w:t>
      </w:r>
      <w:proofErr w:type="gramStart"/>
      <w:r>
        <w:t xml:space="preserve">(наименование                         </w:t>
      </w:r>
      <w:proofErr w:type="gramEnd"/>
    </w:p>
    <w:p w:rsidR="00820E4E" w:rsidRDefault="00820E4E">
      <w:pPr>
        <w:pStyle w:val="ConsPlusNonformat"/>
      </w:pPr>
      <w:r>
        <w:t xml:space="preserve">                         __________________________________________________</w:t>
      </w:r>
    </w:p>
    <w:p w:rsidR="00820E4E" w:rsidRDefault="00820E4E">
      <w:pPr>
        <w:pStyle w:val="ConsPlusNonformat"/>
      </w:pPr>
      <w:r>
        <w:t xml:space="preserve">                                    органа </w:t>
      </w:r>
      <w:r w:rsidR="008C340D">
        <w:t>местного самоуправления</w:t>
      </w:r>
    </w:p>
    <w:p w:rsidR="00820E4E" w:rsidRDefault="00820E4E">
      <w:pPr>
        <w:pStyle w:val="ConsPlusNonformat"/>
      </w:pPr>
      <w:r>
        <w:t xml:space="preserve">                         __________________________________________________</w:t>
      </w:r>
    </w:p>
    <w:p w:rsidR="00820E4E" w:rsidRDefault="00820E4E">
      <w:pPr>
        <w:pStyle w:val="ConsPlusNonformat"/>
      </w:pPr>
      <w:r>
        <w:t xml:space="preserve">                                          или организации)</w:t>
      </w:r>
    </w:p>
    <w:p w:rsidR="00820E4E" w:rsidRDefault="00820E4E">
      <w:pPr>
        <w:pStyle w:val="ConsPlusNonformat"/>
      </w:pPr>
      <w:r>
        <w:t xml:space="preserve">                         от _______________________________________________</w:t>
      </w:r>
    </w:p>
    <w:p w:rsidR="00820E4E" w:rsidRDefault="00820E4E">
      <w:pPr>
        <w:pStyle w:val="ConsPlusNonformat"/>
      </w:pPr>
    </w:p>
    <w:p w:rsidR="00820E4E" w:rsidRDefault="00820E4E">
      <w:pPr>
        <w:pStyle w:val="ConsPlusNonformat"/>
      </w:pPr>
      <w:r>
        <w:t xml:space="preserve">                         __________________________________________________</w:t>
      </w:r>
    </w:p>
    <w:p w:rsidR="00820E4E" w:rsidRDefault="00820E4E">
      <w:pPr>
        <w:pStyle w:val="ConsPlusNonformat"/>
      </w:pPr>
      <w:r>
        <w:t xml:space="preserve">                                   (ф.и.о., занимаемая должность)</w:t>
      </w:r>
    </w:p>
    <w:p w:rsidR="00820E4E" w:rsidRDefault="00820E4E">
      <w:pPr>
        <w:pStyle w:val="ConsPlusNonformat"/>
      </w:pPr>
    </w:p>
    <w:p w:rsidR="008C340D" w:rsidRDefault="00820E4E">
      <w:pPr>
        <w:pStyle w:val="ConsPlusNonformat"/>
      </w:pPr>
      <w:r>
        <w:t xml:space="preserve">       </w:t>
      </w:r>
    </w:p>
    <w:p w:rsidR="00820E4E" w:rsidRDefault="00820E4E" w:rsidP="008C340D">
      <w:pPr>
        <w:pStyle w:val="ConsPlusNonformat"/>
        <w:jc w:val="center"/>
      </w:pPr>
      <w:r>
        <w:t>Уведомление о получении подарка от "__" ____________ 20__ г.</w:t>
      </w:r>
    </w:p>
    <w:p w:rsidR="00820E4E" w:rsidRDefault="00820E4E">
      <w:pPr>
        <w:pStyle w:val="ConsPlusNonformat"/>
      </w:pPr>
    </w:p>
    <w:p w:rsidR="008C340D" w:rsidRDefault="00820E4E">
      <w:pPr>
        <w:pStyle w:val="ConsPlusNonformat"/>
      </w:pPr>
      <w:r>
        <w:t xml:space="preserve">    </w:t>
      </w:r>
    </w:p>
    <w:p w:rsidR="00820E4E" w:rsidRDefault="00820E4E" w:rsidP="008C340D">
      <w:pPr>
        <w:pStyle w:val="ConsPlusNonformat"/>
        <w:ind w:firstLine="567"/>
      </w:pPr>
      <w:r>
        <w:t>Извещаю о получении ___________________________________________________</w:t>
      </w:r>
    </w:p>
    <w:p w:rsidR="00820E4E" w:rsidRDefault="00820E4E">
      <w:pPr>
        <w:pStyle w:val="ConsPlusNonformat"/>
      </w:pPr>
      <w:r>
        <w:t xml:space="preserve">                                         (дата получения)</w:t>
      </w:r>
    </w:p>
    <w:p w:rsidR="00820E4E" w:rsidRDefault="00820E4E">
      <w:pPr>
        <w:pStyle w:val="ConsPlusNonformat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820E4E" w:rsidRDefault="00820E4E">
      <w:pPr>
        <w:pStyle w:val="ConsPlusNonformat"/>
      </w:pPr>
      <w:r>
        <w:t xml:space="preserve">                         </w:t>
      </w:r>
      <w:proofErr w:type="gramStart"/>
      <w:r>
        <w:t>(наименование протокольного мероприятия,</w:t>
      </w:r>
      <w:proofErr w:type="gramEnd"/>
    </w:p>
    <w:p w:rsidR="00820E4E" w:rsidRDefault="00820E4E">
      <w:pPr>
        <w:pStyle w:val="ConsPlusNonformat"/>
      </w:pPr>
      <w:r>
        <w:t xml:space="preserve">                 служебной командировки, другого официального мероприятия,</w:t>
      </w:r>
    </w:p>
    <w:p w:rsidR="00820E4E" w:rsidRDefault="00820E4E">
      <w:pPr>
        <w:pStyle w:val="ConsPlusNonformat"/>
      </w:pPr>
      <w:r>
        <w:t xml:space="preserve">                                 место и дата проведения)</w:t>
      </w: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820E4E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Стоимость в рублях </w:t>
            </w:r>
            <w:hyperlink w:anchor="Par156" w:history="1">
              <w:r>
                <w:rPr>
                  <w:rFonts w:cs="Times New Roman"/>
                  <w:color w:val="0000FF"/>
                  <w:szCs w:val="24"/>
                </w:rPr>
                <w:t>*</w:t>
              </w:r>
            </w:hyperlink>
          </w:p>
        </w:tc>
      </w:tr>
      <w:tr w:rsidR="00820E4E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20E4E">
        <w:trPr>
          <w:tblCellSpacing w:w="5" w:type="nil"/>
        </w:trPr>
        <w:tc>
          <w:tcPr>
            <w:tcW w:w="3288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20E4E">
        <w:trPr>
          <w:tblCellSpacing w:w="5" w:type="nil"/>
        </w:trPr>
        <w:tc>
          <w:tcPr>
            <w:tcW w:w="3288" w:type="dxa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778" w:type="dxa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7" w:type="dxa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20E4E">
        <w:trPr>
          <w:tblCellSpacing w:w="5" w:type="nil"/>
        </w:trPr>
        <w:tc>
          <w:tcPr>
            <w:tcW w:w="3288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778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20E4E" w:rsidRDefault="0082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E4E" w:rsidRDefault="00820E4E">
      <w:pPr>
        <w:pStyle w:val="ConsPlusNonformat"/>
      </w:pPr>
      <w:r>
        <w:t>Приложение: _______________________________________________ на _____ листах</w:t>
      </w:r>
    </w:p>
    <w:p w:rsidR="00820E4E" w:rsidRDefault="00820E4E">
      <w:pPr>
        <w:pStyle w:val="ConsPlusNonformat"/>
      </w:pPr>
      <w:r>
        <w:t xml:space="preserve">                       (наименование документа)</w:t>
      </w:r>
    </w:p>
    <w:p w:rsidR="00820E4E" w:rsidRDefault="00820E4E">
      <w:pPr>
        <w:pStyle w:val="ConsPlusNonformat"/>
      </w:pPr>
    </w:p>
    <w:p w:rsidR="00820E4E" w:rsidRDefault="00820E4E">
      <w:pPr>
        <w:pStyle w:val="ConsPlusNonformat"/>
      </w:pPr>
      <w:r>
        <w:t>Лицо, представившее</w:t>
      </w:r>
    </w:p>
    <w:p w:rsidR="00820E4E" w:rsidRDefault="00820E4E">
      <w:pPr>
        <w:pStyle w:val="ConsPlusNonformat"/>
      </w:pPr>
      <w:r>
        <w:t>уведомление     ___________ ________________________ "__" _________ 20__ г.</w:t>
      </w:r>
    </w:p>
    <w:p w:rsidR="00820E4E" w:rsidRDefault="00820E4E">
      <w:pPr>
        <w:pStyle w:val="ConsPlusNonformat"/>
      </w:pPr>
      <w:r>
        <w:t xml:space="preserve">                 (подпись)   (расшифровка подписи)</w:t>
      </w:r>
    </w:p>
    <w:p w:rsidR="00820E4E" w:rsidRDefault="00820E4E">
      <w:pPr>
        <w:pStyle w:val="ConsPlusNonformat"/>
      </w:pPr>
    </w:p>
    <w:p w:rsidR="00820E4E" w:rsidRDefault="00820E4E">
      <w:pPr>
        <w:pStyle w:val="ConsPlusNonformat"/>
      </w:pPr>
      <w:r>
        <w:t>Лицо, принявшее</w:t>
      </w:r>
    </w:p>
    <w:p w:rsidR="00820E4E" w:rsidRDefault="00820E4E">
      <w:pPr>
        <w:pStyle w:val="ConsPlusNonformat"/>
      </w:pPr>
      <w:r>
        <w:t>уведомление     ___________ ________________________ "__" _________ 20__ г.</w:t>
      </w:r>
    </w:p>
    <w:p w:rsidR="00820E4E" w:rsidRDefault="00820E4E">
      <w:pPr>
        <w:pStyle w:val="ConsPlusNonformat"/>
      </w:pPr>
      <w:r>
        <w:t xml:space="preserve">                 (подпись)   (расшифровка подписи)</w:t>
      </w:r>
    </w:p>
    <w:p w:rsidR="00820E4E" w:rsidRDefault="00820E4E">
      <w:pPr>
        <w:pStyle w:val="ConsPlusNonformat"/>
      </w:pPr>
    </w:p>
    <w:p w:rsidR="00820E4E" w:rsidRDefault="00820E4E">
      <w:pPr>
        <w:pStyle w:val="ConsPlusNonformat"/>
      </w:pPr>
      <w:r>
        <w:t>Регистрационный номер в журнале регистрации уведомлений ___________________</w:t>
      </w:r>
    </w:p>
    <w:p w:rsidR="00820E4E" w:rsidRDefault="00820E4E">
      <w:pPr>
        <w:pStyle w:val="ConsPlusNonformat"/>
      </w:pPr>
    </w:p>
    <w:p w:rsidR="00820E4E" w:rsidRDefault="00820E4E">
      <w:pPr>
        <w:pStyle w:val="ConsPlusNonformat"/>
      </w:pPr>
      <w:r>
        <w:t>"___" ____________ 20__ г.</w:t>
      </w:r>
    </w:p>
    <w:p w:rsidR="00820E4E" w:rsidRDefault="00820E4E">
      <w:pPr>
        <w:pStyle w:val="ConsPlusNonformat"/>
      </w:pPr>
      <w:r>
        <w:t>__________________________</w:t>
      </w:r>
    </w:p>
    <w:p w:rsidR="00820E4E" w:rsidRDefault="00820E4E">
      <w:pPr>
        <w:pStyle w:val="ConsPlusNonformat"/>
      </w:pPr>
      <w:bookmarkStart w:id="13" w:name="Par156"/>
      <w:bookmarkEnd w:id="13"/>
      <w:r>
        <w:t>* Заполняется при наличии документов, подтверждающих стоимость подарка.</w:t>
      </w: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E4E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E4E" w:rsidRDefault="00820E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1D2A79" w:rsidRDefault="001D2A79"/>
    <w:sectPr w:rsidR="001D2A79" w:rsidSect="00CB552A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2E" w:rsidRDefault="00A73B2E" w:rsidP="00F67B69">
      <w:pPr>
        <w:spacing w:after="0" w:line="240" w:lineRule="auto"/>
      </w:pPr>
      <w:r>
        <w:separator/>
      </w:r>
    </w:p>
  </w:endnote>
  <w:endnote w:type="continuationSeparator" w:id="0">
    <w:p w:rsidR="00A73B2E" w:rsidRDefault="00A73B2E" w:rsidP="00F6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2E" w:rsidRDefault="00A73B2E" w:rsidP="00F67B69">
      <w:pPr>
        <w:spacing w:after="0" w:line="240" w:lineRule="auto"/>
      </w:pPr>
      <w:r>
        <w:separator/>
      </w:r>
    </w:p>
  </w:footnote>
  <w:footnote w:type="continuationSeparator" w:id="0">
    <w:p w:rsidR="00A73B2E" w:rsidRDefault="00A73B2E" w:rsidP="00F6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496780"/>
      <w:docPartObj>
        <w:docPartGallery w:val="Page Numbers (Top of Page)"/>
        <w:docPartUnique/>
      </w:docPartObj>
    </w:sdtPr>
    <w:sdtContent>
      <w:p w:rsidR="00CB552A" w:rsidRDefault="00CB5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67B69" w:rsidRPr="00CB552A" w:rsidRDefault="00F67B69" w:rsidP="00CB55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4E"/>
    <w:rsid w:val="00035658"/>
    <w:rsid w:val="001D2A79"/>
    <w:rsid w:val="002E409F"/>
    <w:rsid w:val="004B31FF"/>
    <w:rsid w:val="00543E1B"/>
    <w:rsid w:val="00820E4E"/>
    <w:rsid w:val="008C340D"/>
    <w:rsid w:val="00A73B2E"/>
    <w:rsid w:val="00CB552A"/>
    <w:rsid w:val="00D21CDC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6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6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3B54B97EBA1C0E9A13678DE2115990E58F024A1DAAA40C584DA2A48BAD9A1FEB4B7B8C0F90BEWFp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03B54B97EBA1C0E9A13678DE2115990E48B064819AAA40C584DA2A4W8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5</cp:revision>
  <dcterms:created xsi:type="dcterms:W3CDTF">2014-04-03T03:41:00Z</dcterms:created>
  <dcterms:modified xsi:type="dcterms:W3CDTF">2014-04-14T09:15:00Z</dcterms:modified>
</cp:coreProperties>
</file>