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1324" w:rsidRPr="00411324" w:rsidRDefault="00411324" w:rsidP="00411324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от 0</w:t>
      </w:r>
      <w:r w:rsidR="008A6EE9">
        <w:rPr>
          <w:rFonts w:ascii="Times New Roman" w:hAnsi="Times New Roman" w:cs="Times New Roman"/>
          <w:sz w:val="28"/>
          <w:szCs w:val="28"/>
        </w:rPr>
        <w:t>4</w:t>
      </w:r>
      <w:r w:rsidRPr="00411324">
        <w:rPr>
          <w:rFonts w:ascii="Times New Roman" w:hAnsi="Times New Roman" w:cs="Times New Roman"/>
          <w:sz w:val="28"/>
          <w:szCs w:val="28"/>
        </w:rPr>
        <w:t>.0</w:t>
      </w:r>
      <w:r w:rsidR="008A6EE9">
        <w:rPr>
          <w:rFonts w:ascii="Times New Roman" w:hAnsi="Times New Roman" w:cs="Times New Roman"/>
          <w:sz w:val="28"/>
          <w:szCs w:val="28"/>
        </w:rPr>
        <w:t xml:space="preserve">3.2015 г. </w:t>
      </w:r>
      <w:r w:rsidRPr="00411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8A6EE9">
        <w:rPr>
          <w:rFonts w:ascii="Times New Roman" w:hAnsi="Times New Roman" w:cs="Times New Roman"/>
          <w:sz w:val="28"/>
          <w:szCs w:val="28"/>
        </w:rPr>
        <w:t>97</w:t>
      </w:r>
      <w:bookmarkStart w:id="0" w:name="_GoBack"/>
      <w:bookmarkEnd w:id="0"/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1324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411324" w:rsidRDefault="00411324" w:rsidP="0041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11324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1324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</w:t>
      </w:r>
    </w:p>
    <w:p w:rsid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и застройки населенных пунктов д. Шапша и д. Ярки,</w:t>
      </w:r>
    </w:p>
    <w:p w:rsidR="00411324" w:rsidRDefault="00EC7228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411324" w:rsidRPr="00411324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411324" w:rsidRP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411324">
        <w:rPr>
          <w:rFonts w:ascii="Times New Roman" w:hAnsi="Times New Roman" w:cs="Times New Roman"/>
          <w:sz w:val="28"/>
          <w:szCs w:val="28"/>
        </w:rPr>
        <w:t xml:space="preserve"> статьями 31-33 Градостроительного кодекса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113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324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13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324">
        <w:rPr>
          <w:rFonts w:ascii="Times New Roman" w:hAnsi="Times New Roman" w:cs="Times New Roman"/>
          <w:sz w:val="28"/>
          <w:szCs w:val="28"/>
        </w:rPr>
        <w:t xml:space="preserve"> сельского поселения Шапша, Совет депутатов сельского поселения Шапша</w:t>
      </w:r>
    </w:p>
    <w:p w:rsidR="00411324" w:rsidRPr="00411324" w:rsidRDefault="00411324" w:rsidP="004113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1324" w:rsidRPr="00411324" w:rsidRDefault="00411324" w:rsidP="004113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C7228" w:rsidRPr="00411324" w:rsidRDefault="00411324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1. </w:t>
      </w:r>
      <w:r w:rsidR="00EC7228">
        <w:rPr>
          <w:rFonts w:ascii="Times New Roman" w:hAnsi="Times New Roman" w:cs="Times New Roman"/>
          <w:sz w:val="28"/>
          <w:szCs w:val="28"/>
        </w:rPr>
        <w:t xml:space="preserve">Статью 15 </w:t>
      </w:r>
      <w:r w:rsidRPr="00411324">
        <w:rPr>
          <w:rFonts w:ascii="Times New Roman" w:hAnsi="Times New Roman" w:cs="Times New Roman"/>
          <w:sz w:val="28"/>
          <w:szCs w:val="28"/>
        </w:rPr>
        <w:t>Правил землеп</w:t>
      </w:r>
      <w:r w:rsidR="00EC7228">
        <w:rPr>
          <w:rFonts w:ascii="Times New Roman" w:hAnsi="Times New Roman" w:cs="Times New Roman"/>
          <w:sz w:val="28"/>
          <w:szCs w:val="28"/>
        </w:rPr>
        <w:t>ользования и застройки населенных</w:t>
      </w:r>
      <w:r w:rsidRPr="0041132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C7228">
        <w:rPr>
          <w:rFonts w:ascii="Times New Roman" w:hAnsi="Times New Roman" w:cs="Times New Roman"/>
          <w:sz w:val="28"/>
          <w:szCs w:val="28"/>
        </w:rPr>
        <w:t>ов д. Шапша и</w:t>
      </w:r>
      <w:r w:rsidRPr="00411324">
        <w:rPr>
          <w:rFonts w:ascii="Times New Roman" w:hAnsi="Times New Roman" w:cs="Times New Roman"/>
          <w:sz w:val="28"/>
          <w:szCs w:val="28"/>
        </w:rPr>
        <w:t xml:space="preserve"> д. Ярки, утверждённ</w:t>
      </w:r>
      <w:r w:rsidR="00EC7228">
        <w:rPr>
          <w:rFonts w:ascii="Times New Roman" w:hAnsi="Times New Roman" w:cs="Times New Roman"/>
          <w:sz w:val="28"/>
          <w:szCs w:val="28"/>
        </w:rPr>
        <w:t>ы</w:t>
      </w:r>
      <w:r w:rsidR="00F948DF">
        <w:rPr>
          <w:rFonts w:ascii="Times New Roman" w:hAnsi="Times New Roman" w:cs="Times New Roman"/>
          <w:sz w:val="28"/>
          <w:szCs w:val="28"/>
        </w:rPr>
        <w:t>х</w:t>
      </w:r>
      <w:r w:rsidRPr="00411324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Шапша от 18.12.2009 № 8</w:t>
      </w:r>
      <w:r w:rsidR="00147FD4">
        <w:rPr>
          <w:rFonts w:ascii="Times New Roman" w:hAnsi="Times New Roman" w:cs="Times New Roman"/>
          <w:sz w:val="28"/>
          <w:szCs w:val="28"/>
        </w:rPr>
        <w:t>2</w:t>
      </w:r>
      <w:r w:rsidR="00EC7228">
        <w:rPr>
          <w:rFonts w:ascii="Times New Roman" w:hAnsi="Times New Roman" w:cs="Times New Roman"/>
          <w:sz w:val="28"/>
          <w:szCs w:val="28"/>
        </w:rPr>
        <w:t xml:space="preserve"> </w:t>
      </w:r>
      <w:r w:rsidR="00EC7228" w:rsidRPr="00411324">
        <w:rPr>
          <w:rFonts w:ascii="Times New Roman" w:hAnsi="Times New Roman" w:cs="Times New Roman"/>
          <w:sz w:val="28"/>
          <w:szCs w:val="28"/>
        </w:rPr>
        <w:t xml:space="preserve">дополнить пунктами 7 - 12 следующего содержания: 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«7. Детские площадки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Для сопряжения поверхностей площадки и газона могут применяться садовые бортовые камни со скошенными или закругленными краями.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lastRenderedPageBreak/>
        <w:t>- 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Осветительное оборудование должно функционировать в режиме освещении территории, на которой расположена площадка. Не допускается размещение осветительного оборудования на высоте менее 2,5 м.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8. Площадки отдыха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 и столы, урны (как минимум, с одной у каждой скамьи), осветительное оборудование.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Покрытие площадки допускается в виде плиточного мощения. При совмещении площадок отдыха и детских площадок, устройство твердых видов покрытия в зоне детских игр не допускается.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- Применятся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– из устойчивых к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видов трав. Не допускается применение растений с ядовитыми ягодами.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9. Спортивные площадки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- Озеленение размещается по периметру площадки, высаживая быстрорастущие деревья на расстоянии от края площадки не менее 2 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411324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411324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Площадки оборудуются сетчатыми ограждениями высотой 2,5-3 м., а в местах примыкания спортивных площадок друг к другу – высотой не менее 1,2 м.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10. Площадки для установки мусоросборников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территории на площадке для установки мусоросборников включает: асфальтобетонные, цементно-бетонные, брусчатые или щебёночные виды покрытия, элементы сопряжения поверхности площадки с прилегающими территориями, контейнеры для сбора ТБО, осветительное оборудование, озеленение площадки.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lastRenderedPageBreak/>
        <w:t>- Покрытие площадки устанавливается аналогичному покрытию транспортных проездов. Уклон покрытия площадки рекомендуется устанавливать составляющим 5 – 10% в сторону проезжей части, чтобы не допускать застаивания воды и скатывания контейнера.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Сопряжение площадки с прилегающим проездом, осуществляется в одном уровне, без укладки бордюрного камня, с газоном – садовым бортом или декоративной стенкой высотой 1,0 - 1,2 м.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Функционирование осветительного оборудования устанавливается в режиме освещения прилегающей территории с высотой опор – не менее 3 м.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- Озеленение производится деревьями с высотой степенью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живой изгороди в виде высоких кустарников без плодов и ягод.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11. Площадки автостоянок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территории на площадках автостоянок включает: асфальтобетонные, цементно-бетонные, брусчатые или щебёночные виды покрытия.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Покрытие площадок должно быть аналогичным покрытию транспортных проездов.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 Сопряжение покрытия площадки с проездом выполнять в одном уровне с газоном без укладки бортового камня.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12. Участки жилой застройки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на территории участка жилой застройки коллективного пользования включает: асфальтобетонные, цементно-бетонные, брусчатые или щебёночные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- Озеленение жилого участка следует формировать между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жилого дома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деревьев; на остальной территории участка – свободные композиции и разнообразные приемы озеленения.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411324" w:rsidRDefault="00EC7228" w:rsidP="0041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- 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</w:t>
      </w:r>
      <w:r w:rsidRPr="00411324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(складов, сараев, стихийно возникших гаражей, в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>. типа «Ракушка»), замена морально и физически устаре</w:t>
      </w:r>
      <w:r w:rsidR="00F948DF">
        <w:rPr>
          <w:rFonts w:ascii="Times New Roman" w:hAnsi="Times New Roman" w:cs="Times New Roman"/>
          <w:sz w:val="28"/>
          <w:szCs w:val="28"/>
        </w:rPr>
        <w:t>вших элементов благоустройства</w:t>
      </w:r>
      <w:proofErr w:type="gramStart"/>
      <w:r w:rsidR="00F948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324" w:rsidRPr="00411324" w:rsidRDefault="00F948DF" w:rsidP="0041132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324" w:rsidRPr="00411324">
        <w:rPr>
          <w:rFonts w:ascii="Times New Roman" w:hAnsi="Times New Roman" w:cs="Times New Roman"/>
          <w:sz w:val="28"/>
          <w:szCs w:val="28"/>
        </w:rPr>
        <w:t>. Настоящее решение вступает в силу с его официального опубликования (обнародования).</w:t>
      </w:r>
    </w:p>
    <w:p w:rsidR="00411324" w:rsidRPr="00411324" w:rsidRDefault="00F948DF" w:rsidP="0041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324" w:rsidRPr="004113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1324" w:rsidRPr="004113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1324" w:rsidRPr="0041132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Шапша. </w:t>
      </w:r>
    </w:p>
    <w:p w:rsidR="00411324" w:rsidRP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br/>
      </w:r>
    </w:p>
    <w:p w:rsidR="00411324" w:rsidRP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</w:t>
      </w:r>
      <w:r w:rsidRPr="00411324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24" w:rsidRP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324" w:rsidRPr="00411324" w:rsidSect="00E0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2F" w:rsidRDefault="00A05B2F" w:rsidP="00147FD4">
      <w:pPr>
        <w:spacing w:after="0" w:line="240" w:lineRule="auto"/>
      </w:pPr>
      <w:r>
        <w:separator/>
      </w:r>
    </w:p>
  </w:endnote>
  <w:endnote w:type="continuationSeparator" w:id="0">
    <w:p w:rsidR="00A05B2F" w:rsidRDefault="00A05B2F" w:rsidP="001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2F" w:rsidRDefault="00A05B2F" w:rsidP="00147FD4">
      <w:pPr>
        <w:spacing w:after="0" w:line="240" w:lineRule="auto"/>
      </w:pPr>
      <w:r>
        <w:separator/>
      </w:r>
    </w:p>
  </w:footnote>
  <w:footnote w:type="continuationSeparator" w:id="0">
    <w:p w:rsidR="00A05B2F" w:rsidRDefault="00A05B2F" w:rsidP="00147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2EF"/>
    <w:rsid w:val="00057E00"/>
    <w:rsid w:val="00147FD4"/>
    <w:rsid w:val="00411324"/>
    <w:rsid w:val="004856CF"/>
    <w:rsid w:val="006923D2"/>
    <w:rsid w:val="008A6EE9"/>
    <w:rsid w:val="00A05B2F"/>
    <w:rsid w:val="00A522EF"/>
    <w:rsid w:val="00E0335C"/>
    <w:rsid w:val="00EC7228"/>
    <w:rsid w:val="00F948DF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FD4"/>
  </w:style>
  <w:style w:type="paragraph" w:styleId="a5">
    <w:name w:val="footer"/>
    <w:basedOn w:val="a"/>
    <w:link w:val="a6"/>
    <w:uiPriority w:val="99"/>
    <w:unhideWhenUsed/>
    <w:rsid w:val="001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FD4"/>
  </w:style>
  <w:style w:type="paragraph" w:styleId="a7">
    <w:name w:val="Balloon Text"/>
    <w:basedOn w:val="a"/>
    <w:link w:val="a8"/>
    <w:uiPriority w:val="99"/>
    <w:semiHidden/>
    <w:unhideWhenUsed/>
    <w:rsid w:val="001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6</cp:revision>
  <cp:lastPrinted>2015-03-04T03:27:00Z</cp:lastPrinted>
  <dcterms:created xsi:type="dcterms:W3CDTF">2014-11-23T15:16:00Z</dcterms:created>
  <dcterms:modified xsi:type="dcterms:W3CDTF">2015-03-04T03:27:00Z</dcterms:modified>
</cp:coreProperties>
</file>