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39C5" w14:textId="77777777" w:rsidR="00443381" w:rsidRPr="006A5E52" w:rsidRDefault="00B205E0" w:rsidP="00443381">
      <w:pPr>
        <w:jc w:val="right"/>
        <w:rPr>
          <w:sz w:val="28"/>
          <w:szCs w:val="28"/>
        </w:rPr>
      </w:pPr>
      <w:r>
        <w:rPr>
          <w:sz w:val="28"/>
          <w:szCs w:val="28"/>
        </w:rPr>
        <w:t>Проект</w:t>
      </w:r>
    </w:p>
    <w:p w14:paraId="302F056C" w14:textId="77777777" w:rsidR="00443381" w:rsidRDefault="00443381" w:rsidP="00443381">
      <w:pPr>
        <w:jc w:val="right"/>
        <w:rPr>
          <w:b/>
          <w:sz w:val="28"/>
          <w:szCs w:val="28"/>
        </w:rPr>
      </w:pPr>
    </w:p>
    <w:p w14:paraId="16EFC552" w14:textId="77777777" w:rsidR="00460E21" w:rsidRPr="002A311A" w:rsidRDefault="00460E21" w:rsidP="00460E21">
      <w:pPr>
        <w:jc w:val="center"/>
        <w:rPr>
          <w:b/>
          <w:sz w:val="28"/>
          <w:szCs w:val="28"/>
        </w:rPr>
      </w:pPr>
    </w:p>
    <w:p w14:paraId="0771A067" w14:textId="77777777" w:rsidR="00460E21" w:rsidRPr="002A311A" w:rsidRDefault="00460E21" w:rsidP="00460E21">
      <w:pPr>
        <w:jc w:val="center"/>
        <w:rPr>
          <w:b/>
          <w:sz w:val="28"/>
          <w:szCs w:val="28"/>
        </w:rPr>
      </w:pPr>
      <w:r w:rsidRPr="002A311A">
        <w:rPr>
          <w:b/>
          <w:sz w:val="28"/>
          <w:szCs w:val="28"/>
        </w:rPr>
        <w:t>РЕШЕНИЕ</w:t>
      </w:r>
    </w:p>
    <w:p w14:paraId="2D233914" w14:textId="5D3F83D1" w:rsidR="00460E21" w:rsidRDefault="000839A2" w:rsidP="00460E21">
      <w:pPr>
        <w:rPr>
          <w:sz w:val="28"/>
          <w:szCs w:val="28"/>
        </w:rPr>
      </w:pPr>
      <w:r>
        <w:rPr>
          <w:sz w:val="28"/>
          <w:szCs w:val="28"/>
        </w:rPr>
        <w:t>00</w:t>
      </w:r>
      <w:r w:rsidR="00460E21" w:rsidRPr="002A311A">
        <w:rPr>
          <w:sz w:val="28"/>
          <w:szCs w:val="28"/>
        </w:rPr>
        <w:t>.</w:t>
      </w:r>
      <w:r>
        <w:rPr>
          <w:sz w:val="28"/>
          <w:szCs w:val="28"/>
        </w:rPr>
        <w:t>00</w:t>
      </w:r>
      <w:r w:rsidR="00460E21" w:rsidRPr="002A311A">
        <w:rPr>
          <w:sz w:val="28"/>
          <w:szCs w:val="28"/>
        </w:rPr>
        <w:t>.20</w:t>
      </w:r>
      <w:r w:rsidR="00185F31">
        <w:rPr>
          <w:sz w:val="28"/>
          <w:szCs w:val="28"/>
        </w:rPr>
        <w:t>21</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Pr>
          <w:sz w:val="28"/>
          <w:szCs w:val="28"/>
        </w:rPr>
        <w:t>00</w:t>
      </w:r>
    </w:p>
    <w:p w14:paraId="3B518DCE"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72D26782" w14:textId="77777777"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67E99B44" w14:textId="77777777" w:rsidR="009B15CF" w:rsidRPr="009B15CF" w:rsidRDefault="004A6CA2" w:rsidP="009B15CF">
      <w:pPr>
        <w:pStyle w:val="a8"/>
        <w:jc w:val="both"/>
        <w:rPr>
          <w:rFonts w:ascii="Times New Roman" w:hAnsi="Times New Roman"/>
          <w:sz w:val="28"/>
          <w:szCs w:val="28"/>
        </w:rPr>
      </w:pPr>
      <w:r w:rsidRPr="009B15CF">
        <w:rPr>
          <w:rFonts w:ascii="Times New Roman" w:hAnsi="Times New Roman"/>
          <w:sz w:val="28"/>
          <w:szCs w:val="28"/>
        </w:rPr>
        <w:t>Совета депутатов</w:t>
      </w:r>
      <w:r w:rsidR="00DF25E0" w:rsidRPr="009B15CF">
        <w:rPr>
          <w:rFonts w:ascii="Times New Roman" w:hAnsi="Times New Roman"/>
          <w:sz w:val="28"/>
          <w:szCs w:val="28"/>
        </w:rPr>
        <w:t xml:space="preserve"> </w:t>
      </w:r>
      <w:r w:rsidRPr="009B15CF">
        <w:rPr>
          <w:rFonts w:ascii="Times New Roman" w:hAnsi="Times New Roman"/>
          <w:sz w:val="28"/>
          <w:szCs w:val="28"/>
        </w:rPr>
        <w:t xml:space="preserve">сельского поселения </w:t>
      </w:r>
    </w:p>
    <w:p w14:paraId="7FF0F6F2" w14:textId="61F9F3C7" w:rsidR="009B15CF" w:rsidRPr="009B15CF" w:rsidRDefault="00AD732A" w:rsidP="009B15CF">
      <w:pPr>
        <w:pStyle w:val="a8"/>
        <w:jc w:val="both"/>
        <w:rPr>
          <w:rFonts w:ascii="Times New Roman" w:hAnsi="Times New Roman"/>
          <w:sz w:val="28"/>
          <w:szCs w:val="28"/>
        </w:rPr>
      </w:pPr>
      <w:r>
        <w:rPr>
          <w:rFonts w:ascii="Times New Roman" w:hAnsi="Times New Roman"/>
          <w:sz w:val="28"/>
          <w:szCs w:val="28"/>
        </w:rPr>
        <w:t>Шапша</w:t>
      </w:r>
      <w:r w:rsidR="009B15CF" w:rsidRPr="009B15CF">
        <w:rPr>
          <w:rFonts w:ascii="Times New Roman" w:hAnsi="Times New Roman"/>
          <w:sz w:val="28"/>
          <w:szCs w:val="28"/>
        </w:rPr>
        <w:t xml:space="preserve"> от </w:t>
      </w:r>
      <w:r>
        <w:rPr>
          <w:rFonts w:ascii="Times New Roman" w:hAnsi="Times New Roman"/>
          <w:sz w:val="28"/>
          <w:szCs w:val="28"/>
        </w:rPr>
        <w:t>14</w:t>
      </w:r>
      <w:r w:rsidR="009B15CF" w:rsidRPr="009B15CF">
        <w:rPr>
          <w:rFonts w:ascii="Times New Roman" w:hAnsi="Times New Roman"/>
          <w:sz w:val="28"/>
          <w:szCs w:val="28"/>
        </w:rPr>
        <w:t>.</w:t>
      </w:r>
      <w:r>
        <w:rPr>
          <w:rFonts w:ascii="Times New Roman" w:hAnsi="Times New Roman"/>
          <w:sz w:val="28"/>
          <w:szCs w:val="28"/>
        </w:rPr>
        <w:t>08</w:t>
      </w:r>
      <w:r w:rsidR="009B15CF" w:rsidRPr="009B15CF">
        <w:rPr>
          <w:rFonts w:ascii="Times New Roman" w:hAnsi="Times New Roman"/>
          <w:sz w:val="28"/>
          <w:szCs w:val="28"/>
        </w:rPr>
        <w:t>.201</w:t>
      </w:r>
      <w:r>
        <w:rPr>
          <w:rFonts w:ascii="Times New Roman" w:hAnsi="Times New Roman"/>
          <w:sz w:val="28"/>
          <w:szCs w:val="28"/>
        </w:rPr>
        <w:t>7</w:t>
      </w:r>
      <w:r w:rsidR="009B15CF" w:rsidRPr="009B15CF">
        <w:rPr>
          <w:rFonts w:ascii="Times New Roman" w:hAnsi="Times New Roman"/>
          <w:sz w:val="28"/>
          <w:szCs w:val="28"/>
        </w:rPr>
        <w:t xml:space="preserve"> №</w:t>
      </w:r>
      <w:r>
        <w:rPr>
          <w:rFonts w:ascii="Times New Roman" w:hAnsi="Times New Roman"/>
          <w:sz w:val="28"/>
          <w:szCs w:val="28"/>
        </w:rPr>
        <w:t>254</w:t>
      </w:r>
    </w:p>
    <w:p w14:paraId="5A3EAF4D" w14:textId="77777777"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«Об утверждении правил</w:t>
      </w:r>
    </w:p>
    <w:p w14:paraId="497FA90E" w14:textId="1068D8E4" w:rsidR="009B15CF" w:rsidRPr="009B15CF" w:rsidRDefault="009B15CF" w:rsidP="00AD732A">
      <w:pPr>
        <w:pStyle w:val="a8"/>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и </w:t>
      </w:r>
    </w:p>
    <w:p w14:paraId="418563C4" w14:textId="4D27F7E1"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640942">
        <w:rPr>
          <w:rFonts w:ascii="Times New Roman" w:hAnsi="Times New Roman"/>
          <w:sz w:val="28"/>
          <w:szCs w:val="28"/>
        </w:rPr>
        <w:t>Шапша</w:t>
      </w:r>
      <w:r w:rsidRPr="009B15CF">
        <w:rPr>
          <w:rFonts w:ascii="Times New Roman" w:hAnsi="Times New Roman"/>
          <w:sz w:val="28"/>
          <w:szCs w:val="28"/>
        </w:rPr>
        <w:t xml:space="preserve">» </w:t>
      </w:r>
    </w:p>
    <w:p w14:paraId="1C72D244" w14:textId="35511C56" w:rsidR="00852EFF" w:rsidRPr="009B15CF" w:rsidRDefault="00852EFF" w:rsidP="009B15CF">
      <w:pPr>
        <w:shd w:val="clear" w:color="auto" w:fill="FFFFFF"/>
        <w:tabs>
          <w:tab w:val="left" w:pos="709"/>
          <w:tab w:val="center" w:pos="1985"/>
          <w:tab w:val="left" w:pos="4111"/>
          <w:tab w:val="left" w:pos="4536"/>
        </w:tabs>
        <w:ind w:right="5102"/>
        <w:rPr>
          <w:sz w:val="28"/>
          <w:szCs w:val="28"/>
        </w:rPr>
      </w:pP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25F3D844" w14:textId="4FD9CA09" w:rsidR="002C5273" w:rsidRPr="004A6CA2" w:rsidRDefault="00CE1CA9" w:rsidP="00782D02">
      <w:pPr>
        <w:autoSpaceDE w:val="0"/>
        <w:autoSpaceDN w:val="0"/>
        <w:adjustRightInd w:val="0"/>
        <w:ind w:firstLine="708"/>
        <w:jc w:val="both"/>
        <w:rPr>
          <w:sz w:val="28"/>
          <w:szCs w:val="28"/>
        </w:rPr>
      </w:pPr>
      <w:r w:rsidRPr="00144503">
        <w:rPr>
          <w:spacing w:val="-4"/>
          <w:sz w:val="28"/>
          <w:szCs w:val="28"/>
        </w:rPr>
        <w:t xml:space="preserve">В </w:t>
      </w:r>
      <w:r w:rsidR="00466D41" w:rsidRPr="00144503">
        <w:rPr>
          <w:spacing w:val="-4"/>
          <w:sz w:val="28"/>
          <w:szCs w:val="28"/>
        </w:rPr>
        <w:t xml:space="preserve">соответствии с </w:t>
      </w:r>
      <w:r w:rsidR="00466D41" w:rsidRPr="00144503">
        <w:rPr>
          <w:sz w:val="28"/>
          <w:szCs w:val="28"/>
        </w:rPr>
        <w:t>Градостроительным кодексом Российской Федер</w:t>
      </w:r>
      <w:r w:rsidR="006A5E52" w:rsidRPr="00144503">
        <w:rPr>
          <w:sz w:val="28"/>
          <w:szCs w:val="28"/>
        </w:rPr>
        <w:t xml:space="preserve">ации, </w:t>
      </w:r>
      <w:r w:rsidR="002449E7" w:rsidRPr="00144503">
        <w:rPr>
          <w:sz w:val="28"/>
          <w:szCs w:val="28"/>
        </w:rPr>
        <w:t>Федеральным законом от 2</w:t>
      </w:r>
      <w:r w:rsidR="007B0EAA">
        <w:rPr>
          <w:sz w:val="28"/>
          <w:szCs w:val="28"/>
        </w:rPr>
        <w:t>9</w:t>
      </w:r>
      <w:r w:rsidR="002449E7" w:rsidRPr="00144503">
        <w:rPr>
          <w:sz w:val="28"/>
          <w:szCs w:val="28"/>
        </w:rPr>
        <w:t>.</w:t>
      </w:r>
      <w:r w:rsidR="007B0EAA">
        <w:rPr>
          <w:sz w:val="28"/>
          <w:szCs w:val="28"/>
        </w:rPr>
        <w:t>12</w:t>
      </w:r>
      <w:r w:rsidR="002449E7" w:rsidRPr="00144503">
        <w:rPr>
          <w:sz w:val="28"/>
          <w:szCs w:val="28"/>
        </w:rPr>
        <w:t>.20</w:t>
      </w:r>
      <w:r w:rsidR="007B0EAA">
        <w:rPr>
          <w:sz w:val="28"/>
          <w:szCs w:val="28"/>
        </w:rPr>
        <w:t>2</w:t>
      </w:r>
      <w:r w:rsidR="002449E7" w:rsidRPr="00144503">
        <w:rPr>
          <w:sz w:val="28"/>
          <w:szCs w:val="28"/>
        </w:rPr>
        <w:t xml:space="preserve">10 № </w:t>
      </w:r>
      <w:r w:rsidR="007B0EAA">
        <w:rPr>
          <w:sz w:val="28"/>
          <w:szCs w:val="28"/>
        </w:rPr>
        <w:t>468</w:t>
      </w:r>
      <w:r w:rsidR="002449E7" w:rsidRPr="00144503">
        <w:rPr>
          <w:sz w:val="28"/>
          <w:szCs w:val="28"/>
        </w:rPr>
        <w:t>-ФЗ «</w:t>
      </w:r>
      <w:r w:rsidR="007B0EAA">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2449E7" w:rsidRPr="00144503">
        <w:rPr>
          <w:sz w:val="28"/>
          <w:szCs w:val="28"/>
        </w:rPr>
        <w:t>»</w:t>
      </w:r>
      <w:r w:rsidR="00CD2C5A" w:rsidRPr="00144503">
        <w:rPr>
          <w:rFonts w:eastAsia="Calibri"/>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 xml:space="preserve">учитывая заключение о результатах общественных обсуждений (публичных слушаний) от 00.00.2021, </w:t>
      </w:r>
      <w:r w:rsidR="00363B88">
        <w:rPr>
          <w:sz w:val="28"/>
          <w:szCs w:val="28"/>
        </w:rPr>
        <w:t>Совет депутатов сельского поселения Шапша</w:t>
      </w:r>
    </w:p>
    <w:p w14:paraId="16BC7702" w14:textId="77777777" w:rsidR="00133976" w:rsidRPr="002C5273" w:rsidRDefault="00133976" w:rsidP="008F23CD">
      <w:pPr>
        <w:shd w:val="clear" w:color="auto" w:fill="FFFFFF"/>
        <w:tabs>
          <w:tab w:val="left" w:pos="709"/>
          <w:tab w:val="center" w:pos="1985"/>
        </w:tabs>
        <w:ind w:firstLine="709"/>
        <w:jc w:val="center"/>
        <w:rPr>
          <w:b/>
          <w:spacing w:val="-4"/>
          <w:sz w:val="28"/>
          <w:szCs w:val="28"/>
        </w:rPr>
      </w:pPr>
    </w:p>
    <w:p w14:paraId="572E3415" w14:textId="7C6994C5"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w:t>
      </w:r>
    </w:p>
    <w:p w14:paraId="2290F7DA" w14:textId="77777777" w:rsidR="009D2B08" w:rsidRPr="009D2B08" w:rsidRDefault="009D2B08" w:rsidP="008F23CD">
      <w:pPr>
        <w:tabs>
          <w:tab w:val="center" w:pos="1985"/>
        </w:tabs>
        <w:autoSpaceDE w:val="0"/>
        <w:autoSpaceDN w:val="0"/>
        <w:adjustRightInd w:val="0"/>
        <w:ind w:firstLine="720"/>
        <w:jc w:val="both"/>
        <w:rPr>
          <w:sz w:val="28"/>
          <w:szCs w:val="28"/>
        </w:rPr>
      </w:pPr>
    </w:p>
    <w:p w14:paraId="2E812117" w14:textId="57BE59D0" w:rsidR="00754A58" w:rsidRDefault="00261D95" w:rsidP="00033DCD">
      <w:pPr>
        <w:jc w:val="both"/>
        <w:rPr>
          <w:sz w:val="28"/>
          <w:szCs w:val="28"/>
        </w:rPr>
      </w:pPr>
      <w:r>
        <w:rPr>
          <w:sz w:val="28"/>
          <w:szCs w:val="28"/>
        </w:rPr>
        <w:tab/>
      </w:r>
      <w:r w:rsidRPr="0078189B">
        <w:rPr>
          <w:sz w:val="28"/>
          <w:szCs w:val="28"/>
        </w:rPr>
        <w:t>1.</w:t>
      </w:r>
      <w:r w:rsidR="00754A58" w:rsidRPr="0078189B">
        <w:rPr>
          <w:sz w:val="28"/>
          <w:szCs w:val="28"/>
        </w:rPr>
        <w:t>Внести в решени</w:t>
      </w:r>
      <w:r w:rsidR="00AD732A">
        <w:rPr>
          <w:sz w:val="28"/>
          <w:szCs w:val="28"/>
        </w:rPr>
        <w:t>е</w:t>
      </w:r>
      <w:r w:rsidR="00754A58" w:rsidRPr="0078189B">
        <w:rPr>
          <w:sz w:val="28"/>
          <w:szCs w:val="28"/>
        </w:rPr>
        <w:t xml:space="preserve"> </w:t>
      </w:r>
      <w:r w:rsidR="004A6CA2" w:rsidRPr="0078189B">
        <w:rPr>
          <w:sz w:val="28"/>
          <w:szCs w:val="28"/>
        </w:rPr>
        <w:t>Совета депутатов сельского поселения</w:t>
      </w:r>
      <w:r w:rsidR="004A6CA2">
        <w:rPr>
          <w:sz w:val="28"/>
          <w:szCs w:val="28"/>
        </w:rPr>
        <w:t xml:space="preserve"> </w:t>
      </w:r>
      <w:r w:rsidR="00AD732A">
        <w:rPr>
          <w:sz w:val="28"/>
          <w:szCs w:val="28"/>
        </w:rPr>
        <w:t>Шапша</w:t>
      </w:r>
      <w:r w:rsidR="00CA2F85" w:rsidRPr="009B15CF">
        <w:rPr>
          <w:sz w:val="28"/>
          <w:szCs w:val="28"/>
        </w:rPr>
        <w:t xml:space="preserve"> от </w:t>
      </w:r>
      <w:r w:rsidR="00AD732A">
        <w:rPr>
          <w:sz w:val="28"/>
          <w:szCs w:val="28"/>
        </w:rPr>
        <w:t>14</w:t>
      </w:r>
      <w:r w:rsidR="00AD732A" w:rsidRPr="009B15CF">
        <w:rPr>
          <w:sz w:val="28"/>
          <w:szCs w:val="28"/>
        </w:rPr>
        <w:t>.</w:t>
      </w:r>
      <w:r w:rsidR="00AD732A">
        <w:rPr>
          <w:sz w:val="28"/>
          <w:szCs w:val="28"/>
        </w:rPr>
        <w:t>08</w:t>
      </w:r>
      <w:r w:rsidR="00AD732A" w:rsidRPr="009B15CF">
        <w:rPr>
          <w:sz w:val="28"/>
          <w:szCs w:val="28"/>
        </w:rPr>
        <w:t>.201</w:t>
      </w:r>
      <w:r w:rsidR="00AD732A">
        <w:rPr>
          <w:sz w:val="28"/>
          <w:szCs w:val="28"/>
        </w:rPr>
        <w:t>7</w:t>
      </w:r>
      <w:r w:rsidR="00AD732A" w:rsidRPr="009B15CF">
        <w:rPr>
          <w:sz w:val="28"/>
          <w:szCs w:val="28"/>
        </w:rPr>
        <w:t xml:space="preserve"> №</w:t>
      </w:r>
      <w:r w:rsidR="00AD732A">
        <w:rPr>
          <w:sz w:val="28"/>
          <w:szCs w:val="28"/>
        </w:rPr>
        <w:t>254</w:t>
      </w:r>
      <w:r w:rsidR="00AD732A" w:rsidRPr="00CA2F85">
        <w:rPr>
          <w:spacing w:val="-4"/>
          <w:sz w:val="28"/>
          <w:szCs w:val="28"/>
        </w:rPr>
        <w:t xml:space="preserve"> </w:t>
      </w:r>
      <w:r w:rsidR="00754A58" w:rsidRPr="00CA2F85">
        <w:rPr>
          <w:spacing w:val="-4"/>
          <w:sz w:val="28"/>
          <w:szCs w:val="28"/>
        </w:rPr>
        <w:t xml:space="preserve">«Об утверждении Правил землепользования и застройки </w:t>
      </w:r>
      <w:r w:rsidR="00B374C6" w:rsidRPr="00CA2F85">
        <w:rPr>
          <w:spacing w:val="-4"/>
          <w:sz w:val="28"/>
          <w:szCs w:val="28"/>
        </w:rPr>
        <w:t xml:space="preserve">сельского поселения </w:t>
      </w:r>
      <w:r w:rsidR="00AD732A">
        <w:rPr>
          <w:sz w:val="28"/>
          <w:szCs w:val="28"/>
        </w:rPr>
        <w:t>Шапша</w:t>
      </w:r>
      <w:r w:rsidR="00754A58" w:rsidRPr="00CA2F85">
        <w:rPr>
          <w:sz w:val="28"/>
          <w:szCs w:val="28"/>
        </w:rPr>
        <w:t xml:space="preserve">» </w:t>
      </w:r>
      <w:r w:rsidRPr="00CA2F85">
        <w:rPr>
          <w:sz w:val="28"/>
          <w:szCs w:val="28"/>
        </w:rPr>
        <w:t>изменени</w:t>
      </w:r>
      <w:r w:rsidR="00033DCD">
        <w:rPr>
          <w:sz w:val="28"/>
          <w:szCs w:val="28"/>
        </w:rPr>
        <w:t>я, изложив п</w:t>
      </w:r>
      <w:r w:rsidR="00033DCD" w:rsidRPr="00977AAA">
        <w:rPr>
          <w:sz w:val="28"/>
          <w:szCs w:val="28"/>
        </w:rPr>
        <w:t>риложение 2</w:t>
      </w:r>
      <w:r w:rsidR="00033DCD">
        <w:rPr>
          <w:sz w:val="28"/>
          <w:szCs w:val="28"/>
        </w:rPr>
        <w:t xml:space="preserve"> </w:t>
      </w:r>
      <w:r w:rsidR="00033DCD" w:rsidRPr="00977AAA">
        <w:rPr>
          <w:sz w:val="28"/>
          <w:szCs w:val="28"/>
        </w:rPr>
        <w:t>к правилам землепользования и застройки</w:t>
      </w:r>
      <w:r w:rsidR="00033DCD">
        <w:rPr>
          <w:sz w:val="28"/>
          <w:szCs w:val="28"/>
        </w:rPr>
        <w:t xml:space="preserve"> сельского поселения Шапша «Карта градостроительного зонирования территории» в редакции согласно приложению к настоящему решению.</w:t>
      </w:r>
    </w:p>
    <w:p w14:paraId="06B7BFA0" w14:textId="5BE00FCD" w:rsidR="00261D95" w:rsidRPr="00033DCD" w:rsidRDefault="00AD732A" w:rsidP="00033DCD">
      <w:pPr>
        <w:pStyle w:val="a8"/>
        <w:jc w:val="both"/>
        <w:rPr>
          <w:rFonts w:ascii="Times New Roman" w:hAnsi="Times New Roman"/>
          <w:b/>
          <w:sz w:val="28"/>
          <w:szCs w:val="28"/>
        </w:rPr>
      </w:pPr>
      <w:r>
        <w:rPr>
          <w:rFonts w:ascii="Times New Roman" w:hAnsi="Times New Roman"/>
          <w:sz w:val="28"/>
          <w:szCs w:val="28"/>
        </w:rPr>
        <w:tab/>
      </w:r>
      <w:r w:rsidR="00261D95" w:rsidRPr="00033DCD">
        <w:rPr>
          <w:rFonts w:ascii="Times New Roman" w:hAnsi="Times New Roman"/>
          <w:sz w:val="28"/>
          <w:szCs w:val="28"/>
        </w:rPr>
        <w:t>2. Настоящее решение вступает в силу после его официального опубликования (обнародования).</w:t>
      </w:r>
    </w:p>
    <w:p w14:paraId="60520931" w14:textId="77777777" w:rsidR="00185F31" w:rsidRPr="00185F31" w:rsidRDefault="00185F31" w:rsidP="00185F31">
      <w:pPr>
        <w:pStyle w:val="a4"/>
      </w:pPr>
    </w:p>
    <w:tbl>
      <w:tblPr>
        <w:tblW w:w="12347" w:type="dxa"/>
        <w:tblLook w:val="04A0" w:firstRow="1" w:lastRow="0" w:firstColumn="1" w:lastColumn="0" w:noHBand="0" w:noVBand="1"/>
      </w:tblPr>
      <w:tblGrid>
        <w:gridCol w:w="9781"/>
        <w:gridCol w:w="2566"/>
      </w:tblGrid>
      <w:tr w:rsidR="00144503" w:rsidRPr="00144503" w14:paraId="5FA0E50E" w14:textId="77777777" w:rsidTr="00033DCD">
        <w:trPr>
          <w:trHeight w:val="2727"/>
        </w:trPr>
        <w:tc>
          <w:tcPr>
            <w:tcW w:w="9781" w:type="dxa"/>
          </w:tcPr>
          <w:p w14:paraId="523F0224" w14:textId="77777777" w:rsidR="00CD2C5A" w:rsidRDefault="00CD2C5A"/>
          <w:p w14:paraId="5641EE93" w14:textId="77777777" w:rsidR="008C600A" w:rsidRDefault="008C600A"/>
          <w:tbl>
            <w:tblPr>
              <w:tblW w:w="9411" w:type="dxa"/>
              <w:tblInd w:w="108" w:type="dxa"/>
              <w:tblCellMar>
                <w:left w:w="10" w:type="dxa"/>
                <w:right w:w="10" w:type="dxa"/>
              </w:tblCellMar>
              <w:tblLook w:val="04A0" w:firstRow="1" w:lastRow="0" w:firstColumn="1" w:lastColumn="0" w:noHBand="0" w:noVBand="1"/>
            </w:tblPr>
            <w:tblGrid>
              <w:gridCol w:w="4252"/>
              <w:gridCol w:w="907"/>
              <w:gridCol w:w="4252"/>
            </w:tblGrid>
            <w:tr w:rsidR="00185F31" w:rsidRPr="004E3C8C" w14:paraId="681F0FE6" w14:textId="77777777" w:rsidTr="003C387A">
              <w:tc>
                <w:tcPr>
                  <w:tcW w:w="4252" w:type="dxa"/>
                  <w:tcBorders>
                    <w:top w:val="nil"/>
                    <w:left w:val="nil"/>
                    <w:bottom w:val="nil"/>
                    <w:right w:val="nil"/>
                  </w:tcBorders>
                </w:tcPr>
                <w:p w14:paraId="4D814295" w14:textId="6A31A462" w:rsidR="00185F31" w:rsidRPr="00045247" w:rsidRDefault="00CE3D66" w:rsidP="00CE3D66">
                  <w:pPr>
                    <w:spacing w:after="200"/>
                    <w:contextualSpacing/>
                    <w:rPr>
                      <w:rFonts w:eastAsiaTheme="minorEastAsia"/>
                      <w:sz w:val="28"/>
                      <w:szCs w:val="28"/>
                    </w:rPr>
                  </w:pPr>
                  <w:r w:rsidRPr="00045247">
                    <w:rPr>
                      <w:rFonts w:eastAsiaTheme="minorEastAsia"/>
                      <w:sz w:val="28"/>
                      <w:szCs w:val="28"/>
                    </w:rPr>
                    <w:t>Глава</w:t>
                  </w:r>
                  <w:r>
                    <w:rPr>
                      <w:rFonts w:eastAsiaTheme="minorEastAsia"/>
                      <w:sz w:val="28"/>
                      <w:szCs w:val="28"/>
                    </w:rPr>
                    <w:t xml:space="preserve"> </w:t>
                  </w:r>
                  <w:r w:rsidRPr="00045247">
                    <w:rPr>
                      <w:rFonts w:eastAsiaTheme="minorEastAsia"/>
                      <w:sz w:val="28"/>
                      <w:szCs w:val="28"/>
                    </w:rPr>
                    <w:t>сельского поселения</w:t>
                  </w:r>
                </w:p>
              </w:tc>
              <w:tc>
                <w:tcPr>
                  <w:tcW w:w="907" w:type="dxa"/>
                  <w:tcBorders>
                    <w:top w:val="nil"/>
                    <w:left w:val="nil"/>
                    <w:bottom w:val="nil"/>
                    <w:right w:val="nil"/>
                  </w:tcBorders>
                </w:tcPr>
                <w:p w14:paraId="72E42485" w14:textId="77777777" w:rsidR="00185F31" w:rsidRPr="00045247" w:rsidRDefault="00185F31" w:rsidP="00185F31">
                  <w:pPr>
                    <w:spacing w:after="200"/>
                    <w:contextualSpacing/>
                    <w:rPr>
                      <w:rFonts w:eastAsiaTheme="minorEastAsia"/>
                      <w:sz w:val="28"/>
                      <w:szCs w:val="28"/>
                    </w:rPr>
                  </w:pPr>
                </w:p>
              </w:tc>
              <w:tc>
                <w:tcPr>
                  <w:tcW w:w="4252" w:type="dxa"/>
                  <w:tcBorders>
                    <w:top w:val="nil"/>
                    <w:left w:val="nil"/>
                    <w:bottom w:val="nil"/>
                    <w:right w:val="nil"/>
                  </w:tcBorders>
                </w:tcPr>
                <w:p w14:paraId="42C70531" w14:textId="5C8D0305" w:rsidR="00185F31" w:rsidRPr="00045247" w:rsidRDefault="00185F31" w:rsidP="00185F31">
                  <w:pPr>
                    <w:spacing w:after="200"/>
                    <w:contextualSpacing/>
                    <w:rPr>
                      <w:rFonts w:eastAsiaTheme="minorEastAsia"/>
                      <w:sz w:val="28"/>
                      <w:szCs w:val="28"/>
                    </w:rPr>
                  </w:pPr>
                  <w:r w:rsidRPr="00045247">
                    <w:rPr>
                      <w:rFonts w:eastAsiaTheme="minorEastAsia"/>
                      <w:sz w:val="28"/>
                      <w:szCs w:val="28"/>
                    </w:rPr>
                    <w:t xml:space="preserve"> </w:t>
                  </w:r>
                  <w:r w:rsidR="00CE3D66">
                    <w:rPr>
                      <w:rFonts w:eastAsiaTheme="minorEastAsia"/>
                      <w:sz w:val="28"/>
                      <w:szCs w:val="28"/>
                    </w:rPr>
                    <w:t xml:space="preserve">                         </w:t>
                  </w:r>
                  <w:r w:rsidR="00CE3D66">
                    <w:rPr>
                      <w:sz w:val="28"/>
                      <w:szCs w:val="28"/>
                    </w:rPr>
                    <w:t>Л</w:t>
                  </w:r>
                  <w:r w:rsidR="00CE3D66" w:rsidRPr="00977AAA">
                    <w:rPr>
                      <w:sz w:val="28"/>
                      <w:szCs w:val="28"/>
                    </w:rPr>
                    <w:t>.</w:t>
                  </w:r>
                  <w:r w:rsidR="00CE3D66">
                    <w:rPr>
                      <w:sz w:val="28"/>
                      <w:szCs w:val="28"/>
                    </w:rPr>
                    <w:t>А</w:t>
                  </w:r>
                  <w:r w:rsidR="00CE3D66" w:rsidRPr="00977AAA">
                    <w:rPr>
                      <w:sz w:val="28"/>
                      <w:szCs w:val="28"/>
                    </w:rPr>
                    <w:t xml:space="preserve">. </w:t>
                  </w:r>
                  <w:proofErr w:type="spellStart"/>
                  <w:r w:rsidR="00CE3D66">
                    <w:rPr>
                      <w:sz w:val="28"/>
                      <w:szCs w:val="28"/>
                    </w:rPr>
                    <w:t>Овчерюкова</w:t>
                  </w:r>
                  <w:proofErr w:type="spellEnd"/>
                </w:p>
              </w:tc>
            </w:tr>
          </w:tbl>
          <w:p w14:paraId="6F6D91BF" w14:textId="77777777" w:rsidR="00CD2C5A" w:rsidRPr="00144503" w:rsidRDefault="00CD2C5A" w:rsidP="00CD2C5A">
            <w:pPr>
              <w:tabs>
                <w:tab w:val="left" w:pos="4678"/>
              </w:tabs>
              <w:ind w:right="-1"/>
              <w:jc w:val="both"/>
              <w:rPr>
                <w:sz w:val="28"/>
                <w:szCs w:val="28"/>
              </w:rPr>
            </w:pPr>
          </w:p>
          <w:p w14:paraId="597D502F" w14:textId="77777777" w:rsidR="00CD2C5A" w:rsidRPr="00144503" w:rsidRDefault="00CD2C5A" w:rsidP="00CD2C5A">
            <w:pPr>
              <w:ind w:right="-1"/>
              <w:jc w:val="both"/>
              <w:rPr>
                <w:sz w:val="28"/>
                <w:szCs w:val="28"/>
              </w:rPr>
            </w:pPr>
          </w:p>
        </w:tc>
        <w:tc>
          <w:tcPr>
            <w:tcW w:w="2566" w:type="dxa"/>
          </w:tcPr>
          <w:p w14:paraId="377A0865" w14:textId="77777777" w:rsidR="00261D95" w:rsidRPr="00144503" w:rsidRDefault="00261D95" w:rsidP="00CD2C5A">
            <w:pPr>
              <w:tabs>
                <w:tab w:val="left" w:pos="4678"/>
              </w:tabs>
              <w:ind w:right="-1"/>
              <w:jc w:val="both"/>
              <w:rPr>
                <w:sz w:val="28"/>
                <w:szCs w:val="28"/>
              </w:rPr>
            </w:pPr>
          </w:p>
        </w:tc>
      </w:tr>
      <w:tr w:rsidR="00261D95" w14:paraId="3A0A23AD" w14:textId="77777777" w:rsidTr="00033DCD">
        <w:tc>
          <w:tcPr>
            <w:tcW w:w="9781" w:type="dxa"/>
          </w:tcPr>
          <w:p w14:paraId="57A78014" w14:textId="77777777" w:rsidR="00261D95" w:rsidRDefault="00261D95" w:rsidP="00453637">
            <w:pPr>
              <w:tabs>
                <w:tab w:val="left" w:pos="4678"/>
              </w:tabs>
              <w:ind w:right="-1"/>
              <w:rPr>
                <w:sz w:val="28"/>
                <w:szCs w:val="28"/>
              </w:rPr>
            </w:pPr>
          </w:p>
          <w:p w14:paraId="472E856B" w14:textId="77777777" w:rsidR="00033DCD" w:rsidRDefault="00033DCD" w:rsidP="00453637">
            <w:pPr>
              <w:tabs>
                <w:tab w:val="left" w:pos="4678"/>
              </w:tabs>
              <w:ind w:right="-1"/>
              <w:rPr>
                <w:sz w:val="28"/>
                <w:szCs w:val="28"/>
              </w:rPr>
            </w:pPr>
          </w:p>
          <w:p w14:paraId="11B35F0C" w14:textId="77777777" w:rsidR="00033DCD" w:rsidRDefault="00033DCD" w:rsidP="00033DCD">
            <w:pPr>
              <w:tabs>
                <w:tab w:val="left" w:pos="4678"/>
              </w:tabs>
              <w:ind w:right="-1"/>
              <w:jc w:val="right"/>
              <w:rPr>
                <w:sz w:val="28"/>
                <w:szCs w:val="28"/>
              </w:rPr>
            </w:pPr>
            <w:r>
              <w:rPr>
                <w:sz w:val="28"/>
                <w:szCs w:val="28"/>
              </w:rPr>
              <w:lastRenderedPageBreak/>
              <w:t xml:space="preserve">Приложение к решению Совета депутатов </w:t>
            </w:r>
          </w:p>
          <w:p w14:paraId="7B68B457" w14:textId="77777777" w:rsidR="00033DCD" w:rsidRDefault="00033DCD" w:rsidP="00033DCD">
            <w:pPr>
              <w:tabs>
                <w:tab w:val="left" w:pos="4678"/>
              </w:tabs>
              <w:ind w:right="-1"/>
              <w:jc w:val="right"/>
              <w:rPr>
                <w:sz w:val="28"/>
                <w:szCs w:val="28"/>
              </w:rPr>
            </w:pPr>
            <w:r>
              <w:rPr>
                <w:sz w:val="28"/>
                <w:szCs w:val="28"/>
              </w:rPr>
              <w:t xml:space="preserve">сельского поселения Шапша </w:t>
            </w:r>
          </w:p>
          <w:p w14:paraId="7B1FD437" w14:textId="77777777" w:rsidR="00033DCD" w:rsidRDefault="00033DCD" w:rsidP="00033DCD">
            <w:pPr>
              <w:tabs>
                <w:tab w:val="left" w:pos="4678"/>
              </w:tabs>
              <w:ind w:right="-1"/>
              <w:jc w:val="right"/>
              <w:rPr>
                <w:sz w:val="28"/>
                <w:szCs w:val="28"/>
              </w:rPr>
            </w:pPr>
            <w:r>
              <w:rPr>
                <w:sz w:val="28"/>
                <w:szCs w:val="28"/>
              </w:rPr>
              <w:t xml:space="preserve">от                   № </w:t>
            </w:r>
          </w:p>
          <w:p w14:paraId="3A80262C" w14:textId="056A8211" w:rsidR="00033DCD" w:rsidRDefault="00CE5E2E" w:rsidP="00033DCD">
            <w:pPr>
              <w:tabs>
                <w:tab w:val="left" w:pos="4678"/>
              </w:tabs>
              <w:ind w:left="-676" w:right="-1"/>
              <w:jc w:val="center"/>
              <w:rPr>
                <w:sz w:val="28"/>
                <w:szCs w:val="28"/>
              </w:rPr>
            </w:pPr>
            <w:r>
              <w:rPr>
                <w:noProof/>
              </w:rPr>
              <w:drawing>
                <wp:inline distT="0" distB="0" distL="0" distR="0" wp14:anchorId="5974F7EC" wp14:editId="1207E343">
                  <wp:extent cx="5848350" cy="8378988"/>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922" cy="8379807"/>
                          </a:xfrm>
                          <a:prstGeom prst="rect">
                            <a:avLst/>
                          </a:prstGeom>
                          <a:noFill/>
                          <a:ln>
                            <a:noFill/>
                          </a:ln>
                        </pic:spPr>
                      </pic:pic>
                    </a:graphicData>
                  </a:graphic>
                </wp:inline>
              </w:drawing>
            </w:r>
            <w:bookmarkStart w:id="0" w:name="_GoBack"/>
            <w:bookmarkEnd w:id="0"/>
          </w:p>
        </w:tc>
        <w:tc>
          <w:tcPr>
            <w:tcW w:w="2566" w:type="dxa"/>
          </w:tcPr>
          <w:p w14:paraId="614548E3" w14:textId="77777777" w:rsidR="00261D95" w:rsidRDefault="00261D95" w:rsidP="00453637">
            <w:pPr>
              <w:tabs>
                <w:tab w:val="left" w:pos="4678"/>
              </w:tabs>
              <w:ind w:right="-1"/>
              <w:rPr>
                <w:sz w:val="28"/>
                <w:szCs w:val="28"/>
              </w:rPr>
            </w:pPr>
          </w:p>
        </w:tc>
      </w:tr>
    </w:tbl>
    <w:p w14:paraId="32077D50" w14:textId="77777777" w:rsidR="00443381" w:rsidRPr="00443381" w:rsidRDefault="00443381" w:rsidP="00CE5E2E">
      <w:pPr>
        <w:widowControl w:val="0"/>
        <w:tabs>
          <w:tab w:val="center" w:pos="1985"/>
        </w:tabs>
        <w:autoSpaceDE w:val="0"/>
        <w:autoSpaceDN w:val="0"/>
        <w:adjustRightInd w:val="0"/>
        <w:rPr>
          <w:rFonts w:eastAsiaTheme="minorHAnsi"/>
          <w:lang w:eastAsia="en-US"/>
        </w:rPr>
      </w:pPr>
    </w:p>
    <w:sectPr w:rsidR="00443381" w:rsidRPr="00443381" w:rsidSect="00CD2C5A">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428F" w14:textId="77777777" w:rsidR="00ED298F" w:rsidRDefault="00ED298F" w:rsidP="00D01B96">
      <w:r>
        <w:separator/>
      </w:r>
    </w:p>
  </w:endnote>
  <w:endnote w:type="continuationSeparator" w:id="0">
    <w:p w14:paraId="31954003" w14:textId="77777777" w:rsidR="00ED298F" w:rsidRDefault="00ED298F"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E3F9" w14:textId="77777777" w:rsidR="006A1904" w:rsidRDefault="006A190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3B41" w14:textId="77777777" w:rsidR="00ED298F" w:rsidRDefault="00ED298F" w:rsidP="00D01B96">
      <w:r>
        <w:separator/>
      </w:r>
    </w:p>
  </w:footnote>
  <w:footnote w:type="continuationSeparator" w:id="0">
    <w:p w14:paraId="72169F05" w14:textId="77777777" w:rsidR="00ED298F" w:rsidRDefault="00ED298F"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15:restartNumberingAfterBreak="0">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7EE6"/>
    <w:rsid w:val="000246EA"/>
    <w:rsid w:val="00030948"/>
    <w:rsid w:val="0003272A"/>
    <w:rsid w:val="00033DCD"/>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600DA5"/>
    <w:rsid w:val="00613A40"/>
    <w:rsid w:val="0061652D"/>
    <w:rsid w:val="00620C3D"/>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B5562"/>
    <w:rsid w:val="00CC6B6B"/>
    <w:rsid w:val="00CD2C5A"/>
    <w:rsid w:val="00CD3E80"/>
    <w:rsid w:val="00CD4DC3"/>
    <w:rsid w:val="00CE149C"/>
    <w:rsid w:val="00CE1CA9"/>
    <w:rsid w:val="00CE3BF0"/>
    <w:rsid w:val="00CE3D66"/>
    <w:rsid w:val="00CE5E2E"/>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15:docId w15:val="{FDF9FEF3-F6E0-410E-91C6-91742881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Заголовок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EB96-FA98-444E-AA0F-4DC8A81D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203</Words>
  <Characters>1160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Татьяна Петрова</cp:lastModifiedBy>
  <cp:revision>3</cp:revision>
  <cp:lastPrinted>2018-05-16T12:04:00Z</cp:lastPrinted>
  <dcterms:created xsi:type="dcterms:W3CDTF">2021-03-16T07:41:00Z</dcterms:created>
  <dcterms:modified xsi:type="dcterms:W3CDTF">2021-04-14T04:28:00Z</dcterms:modified>
</cp:coreProperties>
</file>